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B1" w:rsidRPr="002B6F5D" w:rsidRDefault="002B6F5D" w:rsidP="00EE39AC">
      <w:pPr>
        <w:rPr>
          <w:rFonts w:ascii="Century Gothic" w:hAnsi="Century Gothic" w:cs="Agent Orange"/>
          <w:b/>
          <w:sz w:val="44"/>
          <w:szCs w:val="40"/>
        </w:rPr>
      </w:pPr>
      <w:r w:rsidRPr="002B6F5D">
        <w:rPr>
          <w:rFonts w:ascii="Century Gothic" w:hAnsi="Century Gothic" w:cs="Arial"/>
          <w:noProof/>
          <w:color w:val="0000FF"/>
          <w:sz w:val="27"/>
          <w:szCs w:val="27"/>
          <w:lang w:val="en-AU" w:eastAsia="en-AU"/>
        </w:rPr>
        <w:drawing>
          <wp:anchor distT="0" distB="0" distL="114300" distR="114300" simplePos="0" relativeHeight="251658240" behindDoc="1" locked="0" layoutInCell="1" allowOverlap="1" wp14:anchorId="4E66FFB7" wp14:editId="606CE9EB">
            <wp:simplePos x="0" y="0"/>
            <wp:positionH relativeFrom="leftMargin">
              <wp:posOffset>47625</wp:posOffset>
            </wp:positionH>
            <wp:positionV relativeFrom="paragraph">
              <wp:posOffset>271780</wp:posOffset>
            </wp:positionV>
            <wp:extent cx="1238250" cy="628650"/>
            <wp:effectExtent l="0" t="0" r="0" b="0"/>
            <wp:wrapTight wrapText="bothSides">
              <wp:wrapPolygon edited="0">
                <wp:start x="0" y="0"/>
                <wp:lineTo x="0" y="20945"/>
                <wp:lineTo x="21268" y="20945"/>
                <wp:lineTo x="21268" y="0"/>
                <wp:lineTo x="0" y="0"/>
              </wp:wrapPolygon>
            </wp:wrapTight>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cvKgW9b0EJP2WrKfypefIfWVCUKTnIMdqvghCZiHUhnK7KNDZnw">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382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51E0">
        <w:rPr>
          <w:rFonts w:ascii="Century Gothic" w:hAnsi="Century Gothic" w:cs="Agent Orange"/>
          <w:b/>
          <w:sz w:val="44"/>
          <w:szCs w:val="40"/>
        </w:rPr>
        <w:t xml:space="preserve">     </w:t>
      </w:r>
      <w:r w:rsidR="00E551E0" w:rsidRPr="002B6F5D">
        <w:rPr>
          <w:rFonts w:ascii="Century Gothic" w:hAnsi="Century Gothic" w:cs="Agent Orange"/>
          <w:b/>
          <w:sz w:val="40"/>
          <w:szCs w:val="40"/>
        </w:rPr>
        <w:t xml:space="preserve">Year 4 Term 1 </w:t>
      </w:r>
      <w:r w:rsidR="00E551E0" w:rsidRPr="002B6F5D">
        <w:rPr>
          <w:rFonts w:ascii="Century Gothic" w:hAnsi="Century Gothic" w:cs="Agent Orange"/>
          <w:b/>
          <w:sz w:val="44"/>
          <w:szCs w:val="40"/>
        </w:rPr>
        <w:t>Overview 201</w:t>
      </w:r>
      <w:r w:rsidR="00E551E0">
        <w:rPr>
          <w:rFonts w:ascii="Century Gothic" w:hAnsi="Century Gothic" w:cs="Agent Orange"/>
          <w:b/>
          <w:sz w:val="44"/>
          <w:szCs w:val="40"/>
        </w:rPr>
        <w:t>9</w:t>
      </w:r>
      <w:r w:rsidR="00E551E0">
        <w:rPr>
          <w:rFonts w:ascii="Century Gothic" w:hAnsi="Century Gothic" w:cs="Agent Orange"/>
          <w:b/>
          <w:sz w:val="44"/>
          <w:szCs w:val="40"/>
        </w:rPr>
        <w:t xml:space="preserve">        </w:t>
      </w:r>
      <w:r w:rsidR="00E551E0">
        <w:rPr>
          <w:rFonts w:ascii="Century Gothic" w:hAnsi="Century Gothic" w:cs="Agent Orange"/>
          <w:b/>
          <w:sz w:val="44"/>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pt">
            <v:imagedata r:id="rId7" o:title="2pc408-it"/>
          </v:shape>
        </w:pict>
      </w:r>
    </w:p>
    <w:p w:rsidR="00AE7869" w:rsidRDefault="00AE7869" w:rsidP="00D932B1">
      <w:pPr>
        <w:jc w:val="both"/>
        <w:rPr>
          <w:rFonts w:ascii="Century Gothic" w:hAnsi="Century Gothic"/>
          <w:sz w:val="22"/>
          <w:szCs w:val="20"/>
        </w:rPr>
      </w:pPr>
    </w:p>
    <w:p w:rsidR="00D932B1" w:rsidRPr="00B44CCF" w:rsidRDefault="00D932B1" w:rsidP="00D932B1">
      <w:pPr>
        <w:jc w:val="both"/>
        <w:rPr>
          <w:rFonts w:ascii="Century Gothic" w:hAnsi="Century Gothic"/>
          <w:sz w:val="20"/>
          <w:szCs w:val="20"/>
        </w:rPr>
      </w:pPr>
      <w:r w:rsidRPr="00B44CCF">
        <w:rPr>
          <w:rFonts w:ascii="Century Gothic" w:hAnsi="Century Gothic"/>
          <w:sz w:val="20"/>
          <w:szCs w:val="20"/>
        </w:rPr>
        <w:t>Dear Parents/Guardians,</w:t>
      </w:r>
    </w:p>
    <w:p w:rsidR="00D932B1" w:rsidRPr="00B44CCF" w:rsidRDefault="00D932B1" w:rsidP="00D932B1">
      <w:pPr>
        <w:jc w:val="both"/>
        <w:rPr>
          <w:rFonts w:ascii="Century Gothic" w:hAnsi="Century Gothic"/>
          <w:sz w:val="20"/>
          <w:szCs w:val="20"/>
        </w:rPr>
      </w:pPr>
    </w:p>
    <w:p w:rsidR="00D263EB" w:rsidRPr="00B44CCF" w:rsidRDefault="00D263EB" w:rsidP="00D263EB">
      <w:pPr>
        <w:jc w:val="both"/>
        <w:rPr>
          <w:rFonts w:ascii="Century Gothic" w:hAnsi="Century Gothic"/>
          <w:sz w:val="20"/>
          <w:szCs w:val="20"/>
        </w:rPr>
      </w:pPr>
      <w:r w:rsidRPr="00B44CCF">
        <w:rPr>
          <w:rFonts w:ascii="Century Gothic" w:hAnsi="Century Gothic"/>
          <w:sz w:val="20"/>
          <w:szCs w:val="20"/>
        </w:rPr>
        <w:t>Welcome to the commencement of Term 1. We hope you all had a safe and fun-filled break. As Term 1 is a Sun Smart Term, please ensure your child has a school hat to wear outside. Pleas</w:t>
      </w:r>
      <w:r w:rsidR="00B44CCF" w:rsidRPr="00B44CCF">
        <w:rPr>
          <w:rFonts w:ascii="Century Gothic" w:hAnsi="Century Gothic"/>
          <w:sz w:val="20"/>
          <w:szCs w:val="20"/>
        </w:rPr>
        <w:t>e find an outline of the Grade 4</w:t>
      </w:r>
      <w:r w:rsidRPr="00B44CCF">
        <w:rPr>
          <w:rFonts w:ascii="Century Gothic" w:hAnsi="Century Gothic"/>
          <w:sz w:val="20"/>
          <w:szCs w:val="20"/>
        </w:rPr>
        <w:t xml:space="preserve"> teaching and learning programs for Term 1. Due to the wide range of student abilities in each classroom, the teaching and learning program will be structured so that the learning needs of each student are catered for. Students will also be using their iPads to deepen their understanding of concepts, raise engagement levels and support personalised learning through all areas of the curriculum.  </w:t>
      </w:r>
    </w:p>
    <w:p w:rsidR="00D932B1" w:rsidRPr="00B44CCF" w:rsidRDefault="00D932B1" w:rsidP="00D932B1">
      <w:pPr>
        <w:jc w:val="both"/>
        <w:rPr>
          <w:rFonts w:ascii="Century Gothic" w:hAnsi="Century Gothic"/>
          <w:sz w:val="20"/>
          <w:szCs w:val="20"/>
        </w:rPr>
      </w:pPr>
    </w:p>
    <w:tbl>
      <w:tblPr>
        <w:tblW w:w="1093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256"/>
        <w:gridCol w:w="3102"/>
        <w:gridCol w:w="3158"/>
      </w:tblGrid>
      <w:tr w:rsidR="00D932B1" w:rsidRPr="00B44CCF" w:rsidTr="00B44CCF">
        <w:trPr>
          <w:trHeight w:val="1646"/>
        </w:trPr>
        <w:tc>
          <w:tcPr>
            <w:tcW w:w="1418" w:type="dxa"/>
            <w:vMerge w:val="restart"/>
            <w:vAlign w:val="center"/>
          </w:tcPr>
          <w:p w:rsidR="00D932B1" w:rsidRPr="00B44CCF" w:rsidRDefault="00D932B1" w:rsidP="000F00E3">
            <w:pPr>
              <w:jc w:val="center"/>
              <w:rPr>
                <w:rFonts w:ascii="Century Gothic" w:hAnsi="Century Gothic"/>
                <w:b/>
                <w:sz w:val="20"/>
                <w:szCs w:val="20"/>
              </w:rPr>
            </w:pPr>
            <w:r w:rsidRPr="00B44CCF">
              <w:rPr>
                <w:rFonts w:ascii="Century Gothic" w:hAnsi="Century Gothic"/>
                <w:b/>
                <w:sz w:val="20"/>
                <w:szCs w:val="20"/>
              </w:rPr>
              <w:t>English</w:t>
            </w:r>
          </w:p>
          <w:p w:rsidR="00D932B1" w:rsidRPr="00B44CCF" w:rsidRDefault="00D932B1" w:rsidP="000F00E3">
            <w:pPr>
              <w:jc w:val="center"/>
              <w:rPr>
                <w:rFonts w:ascii="Century Gothic" w:hAnsi="Century Gothic"/>
                <w:sz w:val="20"/>
                <w:szCs w:val="20"/>
              </w:rPr>
            </w:pPr>
          </w:p>
        </w:tc>
        <w:tc>
          <w:tcPr>
            <w:tcW w:w="9516" w:type="dxa"/>
            <w:gridSpan w:val="3"/>
            <w:vAlign w:val="center"/>
          </w:tcPr>
          <w:p w:rsidR="00D932B1" w:rsidRPr="00B44CCF" w:rsidRDefault="00D932B1" w:rsidP="000F00E3">
            <w:pPr>
              <w:jc w:val="both"/>
              <w:rPr>
                <w:rFonts w:ascii="Century Gothic" w:hAnsi="Century Gothic"/>
                <w:b/>
                <w:sz w:val="20"/>
                <w:szCs w:val="20"/>
              </w:rPr>
            </w:pPr>
            <w:r w:rsidRPr="00B44CCF">
              <w:rPr>
                <w:rFonts w:ascii="Century Gothic" w:hAnsi="Century Gothic"/>
                <w:b/>
                <w:sz w:val="20"/>
                <w:szCs w:val="20"/>
              </w:rPr>
              <w:t>Reading Focus:</w:t>
            </w:r>
          </w:p>
          <w:p w:rsidR="00D932B1" w:rsidRPr="00E551E0" w:rsidRDefault="001C5BBD" w:rsidP="00CF29B1">
            <w:pPr>
              <w:jc w:val="both"/>
              <w:rPr>
                <w:rFonts w:ascii="Century Gothic" w:hAnsi="Century Gothic"/>
                <w:bCs/>
                <w:sz w:val="20"/>
                <w:szCs w:val="20"/>
              </w:rPr>
            </w:pPr>
            <w:r w:rsidRPr="00B44CCF">
              <w:rPr>
                <w:rFonts w:ascii="Century Gothic" w:hAnsi="Century Gothic"/>
                <w:sz w:val="20"/>
                <w:szCs w:val="20"/>
              </w:rPr>
              <w:t xml:space="preserve">Reading sessions will involve a variety of activities related to a range of texts. Students will be grouped into </w:t>
            </w:r>
            <w:r w:rsidR="002C1D92" w:rsidRPr="00B44CCF">
              <w:rPr>
                <w:rFonts w:ascii="Century Gothic" w:hAnsi="Century Gothic"/>
                <w:sz w:val="20"/>
                <w:szCs w:val="20"/>
              </w:rPr>
              <w:t>guided</w:t>
            </w:r>
            <w:r w:rsidR="00752E61" w:rsidRPr="00B44CCF">
              <w:rPr>
                <w:rFonts w:ascii="Century Gothic" w:hAnsi="Century Gothic"/>
                <w:sz w:val="20"/>
                <w:szCs w:val="20"/>
              </w:rPr>
              <w:t xml:space="preserve"> </w:t>
            </w:r>
            <w:r w:rsidRPr="00B44CCF">
              <w:rPr>
                <w:rFonts w:ascii="Century Gothic" w:hAnsi="Century Gothic"/>
                <w:sz w:val="20"/>
                <w:szCs w:val="20"/>
              </w:rPr>
              <w:t xml:space="preserve">reading groups or </w:t>
            </w:r>
            <w:r w:rsidR="00752E61" w:rsidRPr="00B44CCF">
              <w:rPr>
                <w:rFonts w:ascii="Century Gothic" w:hAnsi="Century Gothic"/>
                <w:sz w:val="20"/>
                <w:szCs w:val="20"/>
              </w:rPr>
              <w:t>strategy groups</w:t>
            </w:r>
            <w:r w:rsidR="000B0BC8" w:rsidRPr="00B44CCF">
              <w:rPr>
                <w:rFonts w:ascii="Century Gothic" w:hAnsi="Century Gothic"/>
                <w:sz w:val="20"/>
                <w:szCs w:val="20"/>
              </w:rPr>
              <w:t xml:space="preserve"> </w:t>
            </w:r>
            <w:r w:rsidRPr="00B44CCF">
              <w:rPr>
                <w:rFonts w:ascii="Century Gothic" w:hAnsi="Century Gothic"/>
                <w:sz w:val="20"/>
                <w:szCs w:val="20"/>
              </w:rPr>
              <w:t xml:space="preserve">and will be working </w:t>
            </w:r>
            <w:r w:rsidR="00BC5113" w:rsidRPr="00B44CCF">
              <w:rPr>
                <w:rFonts w:ascii="Century Gothic" w:hAnsi="Century Gothic"/>
                <w:sz w:val="20"/>
                <w:szCs w:val="20"/>
              </w:rPr>
              <w:t xml:space="preserve">on </w:t>
            </w:r>
            <w:r w:rsidR="00CF29B1" w:rsidRPr="00B44CCF">
              <w:rPr>
                <w:rFonts w:ascii="Century Gothic" w:hAnsi="Century Gothic"/>
                <w:bCs/>
                <w:sz w:val="20"/>
                <w:szCs w:val="20"/>
              </w:rPr>
              <w:t xml:space="preserve">the four key </w:t>
            </w:r>
            <w:r w:rsidR="00BC5113" w:rsidRPr="00B44CCF">
              <w:rPr>
                <w:rFonts w:ascii="Century Gothic" w:hAnsi="Century Gothic"/>
                <w:bCs/>
                <w:sz w:val="20"/>
                <w:szCs w:val="20"/>
              </w:rPr>
              <w:t>components of successful reading:</w:t>
            </w:r>
            <w:r w:rsidR="00E551E0">
              <w:rPr>
                <w:rFonts w:ascii="Century Gothic" w:hAnsi="Century Gothic"/>
                <w:bCs/>
                <w:sz w:val="20"/>
                <w:szCs w:val="20"/>
              </w:rPr>
              <w:t xml:space="preserve"> </w:t>
            </w:r>
            <w:r w:rsidR="00BC5113" w:rsidRPr="00B44CCF">
              <w:rPr>
                <w:rFonts w:ascii="Century Gothic" w:hAnsi="Century Gothic"/>
                <w:bCs/>
                <w:sz w:val="20"/>
                <w:szCs w:val="20"/>
              </w:rPr>
              <w:t>Comprehension, Accuracy, Fluency, and Expanding Vocabulary.</w:t>
            </w:r>
            <w:r w:rsidRPr="00B44CCF">
              <w:rPr>
                <w:rFonts w:ascii="Century Gothic" w:hAnsi="Century Gothic"/>
                <w:sz w:val="20"/>
                <w:szCs w:val="20"/>
              </w:rPr>
              <w:t xml:space="preserve"> The focus in reading will be on making connections to themse</w:t>
            </w:r>
            <w:r w:rsidR="00807731" w:rsidRPr="00B44CCF">
              <w:rPr>
                <w:rFonts w:ascii="Century Gothic" w:hAnsi="Century Gothic"/>
                <w:sz w:val="20"/>
                <w:szCs w:val="20"/>
              </w:rPr>
              <w:t>lves, other texts &amp; the world, comprehension, understanding details and facts and details</w:t>
            </w:r>
            <w:r w:rsidRPr="00B44CCF">
              <w:rPr>
                <w:rFonts w:ascii="Century Gothic" w:hAnsi="Century Gothic"/>
                <w:sz w:val="20"/>
                <w:szCs w:val="20"/>
              </w:rPr>
              <w:t xml:space="preserve">. Students will also be exposed to various forms of texts relating </w:t>
            </w:r>
            <w:r w:rsidR="00BC5113" w:rsidRPr="00B44CCF">
              <w:rPr>
                <w:rFonts w:ascii="Century Gothic" w:hAnsi="Century Gothic"/>
                <w:sz w:val="20"/>
                <w:szCs w:val="20"/>
              </w:rPr>
              <w:t>to physical, emotional and social wellbeing.</w:t>
            </w:r>
          </w:p>
        </w:tc>
      </w:tr>
      <w:tr w:rsidR="00D932B1" w:rsidRPr="00B44CCF" w:rsidTr="00B44CCF">
        <w:trPr>
          <w:trHeight w:val="1610"/>
        </w:trPr>
        <w:tc>
          <w:tcPr>
            <w:tcW w:w="1418" w:type="dxa"/>
            <w:vMerge/>
            <w:vAlign w:val="center"/>
          </w:tcPr>
          <w:p w:rsidR="00D932B1" w:rsidRPr="00B44CCF" w:rsidRDefault="00D932B1" w:rsidP="000F00E3">
            <w:pPr>
              <w:jc w:val="center"/>
              <w:rPr>
                <w:rFonts w:ascii="Century Gothic" w:hAnsi="Century Gothic"/>
                <w:sz w:val="20"/>
                <w:szCs w:val="20"/>
              </w:rPr>
            </w:pPr>
          </w:p>
        </w:tc>
        <w:tc>
          <w:tcPr>
            <w:tcW w:w="9516" w:type="dxa"/>
            <w:gridSpan w:val="3"/>
            <w:vAlign w:val="center"/>
          </w:tcPr>
          <w:p w:rsidR="00D932B1" w:rsidRPr="00B44CCF" w:rsidRDefault="00D932B1" w:rsidP="000F00E3">
            <w:pPr>
              <w:jc w:val="both"/>
              <w:rPr>
                <w:rFonts w:ascii="Century Gothic" w:hAnsi="Century Gothic"/>
                <w:b/>
                <w:sz w:val="20"/>
                <w:szCs w:val="20"/>
              </w:rPr>
            </w:pPr>
            <w:r w:rsidRPr="00B44CCF">
              <w:rPr>
                <w:rFonts w:ascii="Century Gothic" w:hAnsi="Century Gothic"/>
                <w:b/>
                <w:sz w:val="20"/>
                <w:szCs w:val="20"/>
              </w:rPr>
              <w:t>Writing Focus:</w:t>
            </w:r>
          </w:p>
          <w:p w:rsidR="00D932B1" w:rsidRPr="00B44CCF" w:rsidRDefault="00D932B1" w:rsidP="00AE7869">
            <w:pPr>
              <w:jc w:val="both"/>
              <w:rPr>
                <w:rFonts w:ascii="Century Gothic" w:hAnsi="Century Gothic"/>
                <w:sz w:val="20"/>
                <w:szCs w:val="20"/>
              </w:rPr>
            </w:pPr>
            <w:r w:rsidRPr="00B44CCF">
              <w:rPr>
                <w:rFonts w:ascii="Century Gothic" w:hAnsi="Century Gothic"/>
                <w:sz w:val="20"/>
                <w:szCs w:val="20"/>
              </w:rPr>
              <w:t>Writing sessions will concentrate on planning, composing/recording, revising &amp; publishing written work in a variety of forms. Students will be exposed to the different characteristics of a range of writing</w:t>
            </w:r>
            <w:r w:rsidR="00DF5AE5" w:rsidRPr="00B44CCF">
              <w:rPr>
                <w:rFonts w:ascii="Century Gothic" w:hAnsi="Century Gothic"/>
                <w:sz w:val="20"/>
                <w:szCs w:val="20"/>
              </w:rPr>
              <w:t>.</w:t>
            </w:r>
            <w:r w:rsidRPr="00B44CCF">
              <w:rPr>
                <w:rFonts w:ascii="Century Gothic" w:hAnsi="Century Gothic"/>
                <w:sz w:val="20"/>
                <w:szCs w:val="20"/>
              </w:rPr>
              <w:t xml:space="preserve"> </w:t>
            </w:r>
            <w:r w:rsidR="001C5BBD" w:rsidRPr="00B44CCF">
              <w:rPr>
                <w:rFonts w:ascii="Century Gothic" w:hAnsi="Century Gothic"/>
                <w:sz w:val="20"/>
                <w:szCs w:val="20"/>
              </w:rPr>
              <w:t xml:space="preserve">They will </w:t>
            </w:r>
            <w:r w:rsidR="00533DFC" w:rsidRPr="00B44CCF">
              <w:rPr>
                <w:rFonts w:ascii="Century Gothic" w:hAnsi="Century Gothic"/>
                <w:sz w:val="20"/>
                <w:szCs w:val="20"/>
              </w:rPr>
              <w:t>be writing</w:t>
            </w:r>
            <w:r w:rsidR="00AE7869" w:rsidRPr="00B44CCF">
              <w:rPr>
                <w:rFonts w:ascii="Century Gothic" w:hAnsi="Century Gothic"/>
                <w:sz w:val="20"/>
                <w:szCs w:val="20"/>
              </w:rPr>
              <w:t xml:space="preserve"> information texts using facts they have researched</w:t>
            </w:r>
            <w:r w:rsidR="00533DFC" w:rsidRPr="00B44CCF">
              <w:rPr>
                <w:rFonts w:ascii="Century Gothic" w:hAnsi="Century Gothic"/>
                <w:sz w:val="20"/>
                <w:szCs w:val="20"/>
              </w:rPr>
              <w:t>.</w:t>
            </w:r>
            <w:r w:rsidR="001C5BBD" w:rsidRPr="00B44CCF">
              <w:rPr>
                <w:rFonts w:ascii="Century Gothic" w:hAnsi="Century Gothic"/>
                <w:sz w:val="20"/>
                <w:szCs w:val="20"/>
              </w:rPr>
              <w:t xml:space="preserve"> The students will also focus on writing personal choice pieces for their Writer’s Notebook</w:t>
            </w:r>
            <w:r w:rsidR="00533DFC" w:rsidRPr="00B44CCF">
              <w:rPr>
                <w:rFonts w:ascii="Century Gothic" w:hAnsi="Century Gothic"/>
                <w:sz w:val="20"/>
                <w:szCs w:val="20"/>
              </w:rPr>
              <w:t>.</w:t>
            </w:r>
          </w:p>
        </w:tc>
      </w:tr>
      <w:tr w:rsidR="00D932B1" w:rsidRPr="00B44CCF" w:rsidTr="00B44CCF">
        <w:trPr>
          <w:trHeight w:val="1633"/>
        </w:trPr>
        <w:tc>
          <w:tcPr>
            <w:tcW w:w="1418" w:type="dxa"/>
            <w:vMerge/>
            <w:vAlign w:val="center"/>
          </w:tcPr>
          <w:p w:rsidR="00D932B1" w:rsidRPr="00B44CCF" w:rsidRDefault="00D932B1" w:rsidP="000F00E3">
            <w:pPr>
              <w:jc w:val="center"/>
              <w:rPr>
                <w:rFonts w:ascii="Century Gothic" w:hAnsi="Century Gothic"/>
                <w:sz w:val="20"/>
                <w:szCs w:val="20"/>
              </w:rPr>
            </w:pPr>
          </w:p>
        </w:tc>
        <w:tc>
          <w:tcPr>
            <w:tcW w:w="9516" w:type="dxa"/>
            <w:gridSpan w:val="3"/>
            <w:vAlign w:val="center"/>
          </w:tcPr>
          <w:p w:rsidR="00D932B1" w:rsidRPr="00B44CCF" w:rsidRDefault="00D932B1" w:rsidP="000F00E3">
            <w:pPr>
              <w:jc w:val="both"/>
              <w:rPr>
                <w:rFonts w:ascii="Century Gothic" w:hAnsi="Century Gothic"/>
                <w:b/>
                <w:sz w:val="20"/>
                <w:szCs w:val="20"/>
              </w:rPr>
            </w:pPr>
            <w:r w:rsidRPr="00B44CCF">
              <w:rPr>
                <w:rFonts w:ascii="Century Gothic" w:hAnsi="Century Gothic"/>
                <w:b/>
                <w:sz w:val="20"/>
                <w:szCs w:val="20"/>
              </w:rPr>
              <w:t>Speaking &amp; Listening Focus:</w:t>
            </w:r>
          </w:p>
          <w:p w:rsidR="00D932B1" w:rsidRPr="00B44CCF" w:rsidRDefault="001C5BBD" w:rsidP="00BC5113">
            <w:pPr>
              <w:jc w:val="both"/>
              <w:rPr>
                <w:rFonts w:ascii="Century Gothic" w:hAnsi="Century Gothic"/>
                <w:sz w:val="20"/>
                <w:szCs w:val="20"/>
              </w:rPr>
            </w:pPr>
            <w:r w:rsidRPr="00B44CCF">
              <w:rPr>
                <w:rFonts w:ascii="Century Gothic" w:hAnsi="Century Gothic"/>
                <w:sz w:val="20"/>
                <w:szCs w:val="20"/>
              </w:rPr>
              <w:t>Students will have many opportunities to speak in front of others, to encourage &amp; increase their confidence. Students will be encouraged to put into practice the qualitie</w:t>
            </w:r>
            <w:r w:rsidR="00BC5113" w:rsidRPr="00B44CCF">
              <w:rPr>
                <w:rFonts w:ascii="Century Gothic" w:hAnsi="Century Gothic"/>
                <w:sz w:val="20"/>
                <w:szCs w:val="20"/>
              </w:rPr>
              <w:t>s of what makes a good speaker and</w:t>
            </w:r>
            <w:r w:rsidRPr="00B44CCF">
              <w:rPr>
                <w:rFonts w:ascii="Century Gothic" w:hAnsi="Century Gothic"/>
                <w:sz w:val="20"/>
                <w:szCs w:val="20"/>
              </w:rPr>
              <w:t xml:space="preserve"> listener. Students will have the opportunity to </w:t>
            </w:r>
            <w:r w:rsidR="00DF5AE5" w:rsidRPr="00B44CCF">
              <w:rPr>
                <w:rFonts w:ascii="Century Gothic" w:hAnsi="Century Gothic"/>
                <w:sz w:val="20"/>
                <w:szCs w:val="20"/>
              </w:rPr>
              <w:t xml:space="preserve">share </w:t>
            </w:r>
            <w:r w:rsidR="00BC5113" w:rsidRPr="00B44CCF">
              <w:rPr>
                <w:rFonts w:ascii="Century Gothic" w:hAnsi="Century Gothic"/>
                <w:sz w:val="20"/>
                <w:szCs w:val="20"/>
              </w:rPr>
              <w:t>a rap/song they have written with their peers.</w:t>
            </w:r>
          </w:p>
        </w:tc>
      </w:tr>
      <w:tr w:rsidR="00D932B1" w:rsidRPr="00B44CCF" w:rsidTr="00B44CCF">
        <w:trPr>
          <w:trHeight w:val="1329"/>
        </w:trPr>
        <w:tc>
          <w:tcPr>
            <w:tcW w:w="1418" w:type="dxa"/>
            <w:vMerge/>
            <w:vAlign w:val="center"/>
          </w:tcPr>
          <w:p w:rsidR="00D932B1" w:rsidRPr="00B44CCF" w:rsidRDefault="00D932B1" w:rsidP="000F00E3">
            <w:pPr>
              <w:jc w:val="center"/>
              <w:rPr>
                <w:rFonts w:ascii="Century Gothic" w:hAnsi="Century Gothic"/>
                <w:sz w:val="20"/>
                <w:szCs w:val="20"/>
              </w:rPr>
            </w:pPr>
          </w:p>
        </w:tc>
        <w:tc>
          <w:tcPr>
            <w:tcW w:w="9516" w:type="dxa"/>
            <w:gridSpan w:val="3"/>
            <w:vAlign w:val="center"/>
          </w:tcPr>
          <w:p w:rsidR="00D932B1" w:rsidRPr="00B44CCF" w:rsidRDefault="00D932B1" w:rsidP="000F00E3">
            <w:pPr>
              <w:jc w:val="both"/>
              <w:rPr>
                <w:rFonts w:ascii="Century Gothic" w:hAnsi="Century Gothic"/>
                <w:sz w:val="20"/>
                <w:szCs w:val="20"/>
              </w:rPr>
            </w:pPr>
            <w:r w:rsidRPr="00B44CCF">
              <w:rPr>
                <w:rFonts w:ascii="Century Gothic" w:hAnsi="Century Gothic"/>
                <w:b/>
                <w:sz w:val="20"/>
                <w:szCs w:val="20"/>
              </w:rPr>
              <w:t>Spelling and Grammar Focus</w:t>
            </w:r>
            <w:r w:rsidRPr="00B44CCF">
              <w:rPr>
                <w:rFonts w:ascii="Century Gothic" w:hAnsi="Century Gothic"/>
                <w:sz w:val="20"/>
                <w:szCs w:val="20"/>
              </w:rPr>
              <w:t>:</w:t>
            </w:r>
          </w:p>
          <w:p w:rsidR="00D932B1" w:rsidRPr="00B44CCF" w:rsidRDefault="00D932B1" w:rsidP="002B6F5D">
            <w:pPr>
              <w:jc w:val="both"/>
              <w:rPr>
                <w:rFonts w:ascii="Century Gothic" w:hAnsi="Century Gothic"/>
                <w:sz w:val="20"/>
                <w:szCs w:val="20"/>
              </w:rPr>
            </w:pPr>
            <w:r w:rsidRPr="00B44CCF">
              <w:rPr>
                <w:rFonts w:ascii="Century Gothic" w:hAnsi="Century Gothic"/>
                <w:sz w:val="20"/>
                <w:szCs w:val="20"/>
              </w:rPr>
              <w:t>Spelling and grammar are part of t</w:t>
            </w:r>
            <w:r w:rsidR="00BC5113" w:rsidRPr="00B44CCF">
              <w:rPr>
                <w:rFonts w:ascii="Century Gothic" w:hAnsi="Century Gothic"/>
                <w:sz w:val="20"/>
                <w:szCs w:val="20"/>
              </w:rPr>
              <w:t>he writing process. Strategies and</w:t>
            </w:r>
            <w:r w:rsidRPr="00B44CCF">
              <w:rPr>
                <w:rFonts w:ascii="Century Gothic" w:hAnsi="Century Gothic"/>
                <w:sz w:val="20"/>
                <w:szCs w:val="20"/>
              </w:rPr>
              <w:t xml:space="preserve"> skills will be</w:t>
            </w:r>
            <w:r w:rsidR="002B6F5D" w:rsidRPr="00B44CCF">
              <w:rPr>
                <w:rFonts w:ascii="Century Gothic" w:hAnsi="Century Gothic"/>
                <w:sz w:val="20"/>
                <w:szCs w:val="20"/>
              </w:rPr>
              <w:t xml:space="preserve"> developed through spelling investigations, student</w:t>
            </w:r>
            <w:r w:rsidRPr="00B44CCF">
              <w:rPr>
                <w:rFonts w:ascii="Century Gothic" w:hAnsi="Century Gothic"/>
                <w:sz w:val="20"/>
                <w:szCs w:val="20"/>
              </w:rPr>
              <w:t xml:space="preserve"> selected words, grammar workshops and weekly </w:t>
            </w:r>
            <w:r w:rsidR="00DF5AE5" w:rsidRPr="00B44CCF">
              <w:rPr>
                <w:rFonts w:ascii="Century Gothic" w:hAnsi="Century Gothic"/>
                <w:sz w:val="20"/>
                <w:szCs w:val="20"/>
              </w:rPr>
              <w:t>spelling</w:t>
            </w:r>
            <w:r w:rsidRPr="00B44CCF">
              <w:rPr>
                <w:rFonts w:ascii="Century Gothic" w:hAnsi="Century Gothic"/>
                <w:sz w:val="20"/>
                <w:szCs w:val="20"/>
              </w:rPr>
              <w:t xml:space="preserve"> foci.</w:t>
            </w:r>
          </w:p>
        </w:tc>
      </w:tr>
      <w:tr w:rsidR="00D932B1" w:rsidRPr="00B44CCF" w:rsidTr="00B44CCF">
        <w:trPr>
          <w:trHeight w:val="428"/>
        </w:trPr>
        <w:tc>
          <w:tcPr>
            <w:tcW w:w="1418" w:type="dxa"/>
            <w:vMerge w:val="restart"/>
            <w:vAlign w:val="center"/>
          </w:tcPr>
          <w:p w:rsidR="00D932B1" w:rsidRPr="00B44CCF" w:rsidRDefault="00D932B1" w:rsidP="000F00E3">
            <w:pPr>
              <w:jc w:val="center"/>
              <w:rPr>
                <w:rFonts w:ascii="Century Gothic" w:hAnsi="Century Gothic"/>
                <w:b/>
                <w:sz w:val="20"/>
                <w:szCs w:val="20"/>
              </w:rPr>
            </w:pPr>
            <w:r w:rsidRPr="00B44CCF">
              <w:rPr>
                <w:rFonts w:ascii="Century Gothic" w:hAnsi="Century Gothic"/>
                <w:b/>
                <w:sz w:val="20"/>
                <w:szCs w:val="20"/>
              </w:rPr>
              <w:t>Maths</w:t>
            </w:r>
          </w:p>
          <w:p w:rsidR="00D932B1" w:rsidRPr="00B44CCF" w:rsidRDefault="00D932B1" w:rsidP="000F00E3">
            <w:pPr>
              <w:jc w:val="center"/>
              <w:rPr>
                <w:rFonts w:ascii="Century Gothic" w:hAnsi="Century Gothic"/>
                <w:sz w:val="20"/>
                <w:szCs w:val="20"/>
              </w:rPr>
            </w:pPr>
          </w:p>
        </w:tc>
        <w:tc>
          <w:tcPr>
            <w:tcW w:w="9516" w:type="dxa"/>
            <w:gridSpan w:val="3"/>
            <w:vAlign w:val="center"/>
          </w:tcPr>
          <w:p w:rsidR="00D932B1" w:rsidRPr="00B44CCF" w:rsidRDefault="00D932B1" w:rsidP="000F00E3">
            <w:pPr>
              <w:rPr>
                <w:rFonts w:ascii="Century Gothic" w:hAnsi="Century Gothic"/>
                <w:sz w:val="20"/>
                <w:szCs w:val="20"/>
              </w:rPr>
            </w:pPr>
            <w:r w:rsidRPr="00B44CCF">
              <w:rPr>
                <w:rFonts w:ascii="Century Gothic" w:hAnsi="Century Gothic"/>
                <w:sz w:val="20"/>
                <w:szCs w:val="20"/>
              </w:rPr>
              <w:t>During Mathematics sessions this term, students will be learning about the following:</w:t>
            </w:r>
          </w:p>
        </w:tc>
      </w:tr>
      <w:tr w:rsidR="00D932B1" w:rsidRPr="00B44CCF" w:rsidTr="00B44CCF">
        <w:trPr>
          <w:trHeight w:val="1560"/>
        </w:trPr>
        <w:tc>
          <w:tcPr>
            <w:tcW w:w="1418" w:type="dxa"/>
            <w:vMerge/>
            <w:vAlign w:val="center"/>
          </w:tcPr>
          <w:p w:rsidR="00D932B1" w:rsidRPr="00B44CCF" w:rsidRDefault="00D932B1" w:rsidP="000F00E3">
            <w:pPr>
              <w:jc w:val="center"/>
              <w:rPr>
                <w:rFonts w:ascii="Century Gothic" w:hAnsi="Century Gothic"/>
                <w:b/>
                <w:sz w:val="20"/>
                <w:szCs w:val="20"/>
              </w:rPr>
            </w:pPr>
          </w:p>
        </w:tc>
        <w:tc>
          <w:tcPr>
            <w:tcW w:w="3256" w:type="dxa"/>
          </w:tcPr>
          <w:p w:rsidR="00D932B1" w:rsidRPr="00B44CCF" w:rsidRDefault="00D932B1" w:rsidP="000F00E3">
            <w:pPr>
              <w:rPr>
                <w:rFonts w:ascii="Century Gothic" w:hAnsi="Century Gothic"/>
                <w:b/>
                <w:sz w:val="20"/>
                <w:szCs w:val="20"/>
              </w:rPr>
            </w:pPr>
            <w:r w:rsidRPr="00B44CCF">
              <w:rPr>
                <w:rFonts w:ascii="Century Gothic" w:hAnsi="Century Gothic"/>
                <w:b/>
                <w:sz w:val="20"/>
                <w:szCs w:val="20"/>
              </w:rPr>
              <w:t>Number &amp; Algebra Focus:</w:t>
            </w:r>
          </w:p>
          <w:p w:rsidR="00AE7869" w:rsidRPr="00B44CCF" w:rsidRDefault="00AE7869" w:rsidP="00AE7869">
            <w:pPr>
              <w:pStyle w:val="ListParagraph"/>
              <w:numPr>
                <w:ilvl w:val="0"/>
                <w:numId w:val="10"/>
              </w:numPr>
              <w:rPr>
                <w:rFonts w:ascii="Century Gothic" w:hAnsi="Century Gothic"/>
                <w:sz w:val="20"/>
                <w:szCs w:val="20"/>
              </w:rPr>
            </w:pPr>
            <w:r w:rsidRPr="00B44CCF">
              <w:rPr>
                <w:rFonts w:ascii="Century Gothic" w:hAnsi="Century Gothic"/>
                <w:sz w:val="20"/>
                <w:szCs w:val="20"/>
              </w:rPr>
              <w:t>Place Value and Whole numbers</w:t>
            </w:r>
          </w:p>
          <w:p w:rsidR="00AE7869" w:rsidRPr="00B44CCF" w:rsidRDefault="00AE7869" w:rsidP="00AE7869">
            <w:pPr>
              <w:pStyle w:val="ListParagraph"/>
              <w:numPr>
                <w:ilvl w:val="0"/>
                <w:numId w:val="10"/>
              </w:numPr>
              <w:rPr>
                <w:rFonts w:ascii="Century Gothic" w:hAnsi="Century Gothic"/>
                <w:sz w:val="20"/>
                <w:szCs w:val="20"/>
              </w:rPr>
            </w:pPr>
            <w:r w:rsidRPr="00B44CCF">
              <w:rPr>
                <w:rFonts w:ascii="Century Gothic" w:hAnsi="Century Gothic"/>
                <w:sz w:val="20"/>
                <w:szCs w:val="20"/>
              </w:rPr>
              <w:t xml:space="preserve">Addition and Subtraction </w:t>
            </w:r>
          </w:p>
          <w:p w:rsidR="00AE7869" w:rsidRPr="00B44CCF" w:rsidRDefault="00AE7869" w:rsidP="00AE7869">
            <w:pPr>
              <w:pStyle w:val="ListParagraph"/>
              <w:numPr>
                <w:ilvl w:val="0"/>
                <w:numId w:val="10"/>
              </w:numPr>
              <w:rPr>
                <w:rFonts w:ascii="Century Gothic" w:hAnsi="Century Gothic"/>
                <w:sz w:val="20"/>
                <w:szCs w:val="20"/>
              </w:rPr>
            </w:pPr>
            <w:r w:rsidRPr="00B44CCF">
              <w:rPr>
                <w:rFonts w:ascii="Century Gothic" w:hAnsi="Century Gothic"/>
                <w:sz w:val="20"/>
                <w:szCs w:val="20"/>
              </w:rPr>
              <w:t>Fraction and Decimals</w:t>
            </w:r>
          </w:p>
          <w:p w:rsidR="004E786C" w:rsidRPr="00B44CCF" w:rsidRDefault="004E786C" w:rsidP="002B6F5D">
            <w:pPr>
              <w:rPr>
                <w:rFonts w:ascii="Century Gothic" w:hAnsi="Century Gothic"/>
                <w:sz w:val="20"/>
                <w:szCs w:val="20"/>
              </w:rPr>
            </w:pPr>
          </w:p>
        </w:tc>
        <w:tc>
          <w:tcPr>
            <w:tcW w:w="3102" w:type="dxa"/>
          </w:tcPr>
          <w:p w:rsidR="00D932B1" w:rsidRPr="00B44CCF" w:rsidRDefault="00D932B1" w:rsidP="000F00E3">
            <w:pPr>
              <w:rPr>
                <w:rFonts w:ascii="Century Gothic" w:hAnsi="Century Gothic"/>
                <w:sz w:val="20"/>
                <w:szCs w:val="20"/>
              </w:rPr>
            </w:pPr>
            <w:r w:rsidRPr="00B44CCF">
              <w:rPr>
                <w:rFonts w:ascii="Century Gothic" w:hAnsi="Century Gothic"/>
                <w:b/>
                <w:sz w:val="20"/>
                <w:szCs w:val="20"/>
              </w:rPr>
              <w:t>Measurement &amp; Geometry Focus</w:t>
            </w:r>
            <w:r w:rsidRPr="00B44CCF">
              <w:rPr>
                <w:rFonts w:ascii="Century Gothic" w:hAnsi="Century Gothic"/>
                <w:sz w:val="20"/>
                <w:szCs w:val="20"/>
              </w:rPr>
              <w:t>:</w:t>
            </w:r>
          </w:p>
          <w:p w:rsidR="00AE7869" w:rsidRPr="00B44CCF" w:rsidRDefault="00AE7869" w:rsidP="00AE7869">
            <w:pPr>
              <w:pStyle w:val="ListParagraph"/>
              <w:numPr>
                <w:ilvl w:val="0"/>
                <w:numId w:val="11"/>
              </w:numPr>
              <w:rPr>
                <w:rFonts w:ascii="Century Gothic" w:hAnsi="Century Gothic"/>
                <w:sz w:val="20"/>
                <w:szCs w:val="20"/>
              </w:rPr>
            </w:pPr>
            <w:r w:rsidRPr="00B44CCF">
              <w:rPr>
                <w:rFonts w:ascii="Century Gothic" w:hAnsi="Century Gothic"/>
                <w:sz w:val="20"/>
                <w:szCs w:val="20"/>
              </w:rPr>
              <w:t>Shapes and Area</w:t>
            </w:r>
          </w:p>
          <w:p w:rsidR="00AE7869" w:rsidRPr="00B44CCF" w:rsidRDefault="00AE7869" w:rsidP="00AE7869">
            <w:pPr>
              <w:pStyle w:val="ListParagraph"/>
              <w:numPr>
                <w:ilvl w:val="0"/>
                <w:numId w:val="11"/>
              </w:numPr>
              <w:rPr>
                <w:rFonts w:ascii="Century Gothic" w:hAnsi="Century Gothic"/>
                <w:sz w:val="20"/>
                <w:szCs w:val="20"/>
              </w:rPr>
            </w:pPr>
            <w:r w:rsidRPr="00B44CCF">
              <w:rPr>
                <w:rFonts w:ascii="Century Gothic" w:hAnsi="Century Gothic"/>
                <w:sz w:val="20"/>
                <w:szCs w:val="20"/>
              </w:rPr>
              <w:t>Length</w:t>
            </w:r>
          </w:p>
          <w:p w:rsidR="00AE7869" w:rsidRPr="00B44CCF" w:rsidRDefault="00AE7869" w:rsidP="00AE7869">
            <w:pPr>
              <w:jc w:val="center"/>
              <w:rPr>
                <w:rFonts w:ascii="Century Gothic" w:hAnsi="Century Gothic"/>
                <w:sz w:val="20"/>
                <w:szCs w:val="20"/>
              </w:rPr>
            </w:pPr>
          </w:p>
        </w:tc>
        <w:tc>
          <w:tcPr>
            <w:tcW w:w="3158" w:type="dxa"/>
          </w:tcPr>
          <w:p w:rsidR="00D932B1" w:rsidRPr="00B44CCF" w:rsidRDefault="00D932B1" w:rsidP="000F00E3">
            <w:pPr>
              <w:shd w:val="clear" w:color="auto" w:fill="FFFFFF" w:themeFill="background1"/>
              <w:rPr>
                <w:rFonts w:ascii="Century Gothic" w:hAnsi="Century Gothic"/>
                <w:b/>
                <w:sz w:val="20"/>
                <w:szCs w:val="20"/>
              </w:rPr>
            </w:pPr>
            <w:r w:rsidRPr="00B44CCF">
              <w:rPr>
                <w:rFonts w:ascii="Century Gothic" w:hAnsi="Century Gothic"/>
                <w:b/>
                <w:sz w:val="20"/>
                <w:szCs w:val="20"/>
              </w:rPr>
              <w:t>Statistics &amp; Probability Focus:</w:t>
            </w:r>
          </w:p>
          <w:p w:rsidR="00AE7869" w:rsidRPr="00B44CCF" w:rsidRDefault="00AE7869" w:rsidP="00AE7869">
            <w:pPr>
              <w:pStyle w:val="ListParagraph"/>
              <w:numPr>
                <w:ilvl w:val="0"/>
                <w:numId w:val="4"/>
              </w:numPr>
              <w:shd w:val="clear" w:color="auto" w:fill="FFFFFF" w:themeFill="background1"/>
              <w:rPr>
                <w:rFonts w:ascii="Century Gothic" w:hAnsi="Century Gothic"/>
                <w:sz w:val="20"/>
                <w:szCs w:val="20"/>
              </w:rPr>
            </w:pPr>
            <w:r w:rsidRPr="00B44CCF">
              <w:rPr>
                <w:rFonts w:ascii="Century Gothic" w:hAnsi="Century Gothic"/>
                <w:sz w:val="20"/>
                <w:szCs w:val="20"/>
              </w:rPr>
              <w:t>Data representation and interpretation</w:t>
            </w:r>
          </w:p>
          <w:p w:rsidR="009B0E6D" w:rsidRPr="00B44CCF" w:rsidRDefault="009B0E6D" w:rsidP="000F00E3">
            <w:pPr>
              <w:shd w:val="clear" w:color="auto" w:fill="FFFFFF" w:themeFill="background1"/>
              <w:rPr>
                <w:rFonts w:ascii="Century Gothic" w:hAnsi="Century Gothic"/>
                <w:sz w:val="20"/>
                <w:szCs w:val="20"/>
              </w:rPr>
            </w:pPr>
          </w:p>
          <w:p w:rsidR="00D932B1" w:rsidRPr="00B44CCF" w:rsidRDefault="00D932B1" w:rsidP="000F00E3">
            <w:pPr>
              <w:rPr>
                <w:rFonts w:ascii="Century Gothic" w:hAnsi="Century Gothic"/>
                <w:sz w:val="20"/>
                <w:szCs w:val="20"/>
                <w:highlight w:val="yellow"/>
              </w:rPr>
            </w:pPr>
          </w:p>
          <w:p w:rsidR="00D932B1" w:rsidRPr="00B44CCF" w:rsidRDefault="00D932B1" w:rsidP="000F00E3">
            <w:pPr>
              <w:rPr>
                <w:rFonts w:ascii="Century Gothic" w:hAnsi="Century Gothic"/>
                <w:sz w:val="20"/>
                <w:szCs w:val="20"/>
                <w:highlight w:val="yellow"/>
              </w:rPr>
            </w:pPr>
          </w:p>
        </w:tc>
      </w:tr>
      <w:tr w:rsidR="00D932B1" w:rsidRPr="00B44CCF" w:rsidTr="00B44CCF">
        <w:trPr>
          <w:trHeight w:val="465"/>
        </w:trPr>
        <w:tc>
          <w:tcPr>
            <w:tcW w:w="1418" w:type="dxa"/>
            <w:tcBorders>
              <w:bottom w:val="single" w:sz="12" w:space="0" w:color="auto"/>
            </w:tcBorders>
            <w:vAlign w:val="center"/>
          </w:tcPr>
          <w:p w:rsidR="00D932B1" w:rsidRPr="00B44CCF" w:rsidRDefault="00CF29B1" w:rsidP="000F00E3">
            <w:pPr>
              <w:jc w:val="center"/>
              <w:rPr>
                <w:rFonts w:ascii="Century Gothic" w:hAnsi="Century Gothic"/>
                <w:b/>
                <w:sz w:val="20"/>
                <w:szCs w:val="20"/>
              </w:rPr>
            </w:pPr>
            <w:r w:rsidRPr="00B44CCF">
              <w:rPr>
                <w:rFonts w:ascii="Century Gothic" w:hAnsi="Century Gothic"/>
                <w:b/>
                <w:sz w:val="20"/>
                <w:szCs w:val="20"/>
              </w:rPr>
              <w:t xml:space="preserve"> </w:t>
            </w:r>
            <w:r w:rsidR="00D932B1" w:rsidRPr="00B44CCF">
              <w:rPr>
                <w:rFonts w:ascii="Century Gothic" w:hAnsi="Century Gothic"/>
                <w:b/>
                <w:sz w:val="20"/>
                <w:szCs w:val="20"/>
              </w:rPr>
              <w:t>Inquiry Learning</w:t>
            </w:r>
          </w:p>
          <w:p w:rsidR="00CF29B1" w:rsidRPr="00B44CCF" w:rsidRDefault="00CF29B1" w:rsidP="000F00E3">
            <w:pPr>
              <w:jc w:val="center"/>
              <w:rPr>
                <w:rFonts w:ascii="Century Gothic" w:hAnsi="Century Gothic"/>
                <w:b/>
                <w:sz w:val="20"/>
                <w:szCs w:val="20"/>
              </w:rPr>
            </w:pPr>
            <w:r w:rsidRPr="00B44CCF">
              <w:rPr>
                <w:rFonts w:ascii="Century Gothic" w:hAnsi="Century Gothic"/>
                <w:b/>
                <w:sz w:val="20"/>
                <w:szCs w:val="20"/>
              </w:rPr>
              <w:t>And Science</w:t>
            </w:r>
          </w:p>
          <w:p w:rsidR="00CF29B1" w:rsidRPr="00B44CCF" w:rsidRDefault="00CF29B1" w:rsidP="00CF29B1">
            <w:pPr>
              <w:rPr>
                <w:rFonts w:ascii="Century Gothic" w:hAnsi="Century Gothic"/>
                <w:sz w:val="20"/>
                <w:szCs w:val="20"/>
              </w:rPr>
            </w:pPr>
          </w:p>
        </w:tc>
        <w:tc>
          <w:tcPr>
            <w:tcW w:w="9516" w:type="dxa"/>
            <w:gridSpan w:val="3"/>
            <w:tcBorders>
              <w:bottom w:val="single" w:sz="12" w:space="0" w:color="auto"/>
            </w:tcBorders>
            <w:vAlign w:val="center"/>
          </w:tcPr>
          <w:p w:rsidR="00CF29B1" w:rsidRPr="00B44CCF" w:rsidRDefault="00D263EB" w:rsidP="00CF29B1">
            <w:pPr>
              <w:rPr>
                <w:rFonts w:ascii="Century Gothic" w:hAnsi="Century Gothic" w:cs="Arial"/>
                <w:sz w:val="20"/>
                <w:szCs w:val="20"/>
              </w:rPr>
            </w:pPr>
            <w:r w:rsidRPr="00B44CCF">
              <w:rPr>
                <w:rFonts w:ascii="Century Gothic" w:hAnsi="Century Gothic" w:cs="Arial"/>
                <w:sz w:val="20"/>
                <w:szCs w:val="20"/>
              </w:rPr>
              <w:t xml:space="preserve">The Inquiry Unit for Grade 4 this term is </w:t>
            </w:r>
            <w:r w:rsidRPr="00B44CCF">
              <w:rPr>
                <w:rFonts w:ascii="Century Gothic" w:hAnsi="Century Gothic" w:cs="Arial"/>
                <w:b/>
                <w:sz w:val="20"/>
                <w:szCs w:val="20"/>
              </w:rPr>
              <w:t xml:space="preserve">‘Shaping </w:t>
            </w:r>
            <w:r w:rsidRPr="00B44CCF">
              <w:rPr>
                <w:rFonts w:ascii="Century Gothic" w:hAnsi="Century Gothic" w:cs="Arial"/>
                <w:b/>
                <w:i/>
                <w:sz w:val="20"/>
                <w:szCs w:val="20"/>
              </w:rPr>
              <w:t>Our I</w:t>
            </w:r>
            <w:r w:rsidR="00EE39AC" w:rsidRPr="00B44CCF">
              <w:rPr>
                <w:rFonts w:ascii="Century Gothic" w:hAnsi="Century Gothic" w:cs="Arial"/>
                <w:b/>
                <w:i/>
                <w:sz w:val="20"/>
                <w:szCs w:val="20"/>
              </w:rPr>
              <w:t>dentity</w:t>
            </w:r>
            <w:r w:rsidRPr="00B44CCF">
              <w:rPr>
                <w:rFonts w:ascii="Century Gothic" w:hAnsi="Century Gothic" w:cs="Arial"/>
                <w:b/>
                <w:i/>
                <w:sz w:val="20"/>
                <w:szCs w:val="20"/>
              </w:rPr>
              <w:t>’</w:t>
            </w:r>
            <w:r w:rsidR="00CF29B1" w:rsidRPr="00B44CCF">
              <w:rPr>
                <w:rFonts w:ascii="Century Gothic" w:hAnsi="Century Gothic" w:cs="Arial"/>
                <w:sz w:val="20"/>
                <w:szCs w:val="20"/>
              </w:rPr>
              <w:t xml:space="preserve"> and </w:t>
            </w:r>
            <w:r w:rsidRPr="00B44CCF">
              <w:rPr>
                <w:rFonts w:ascii="Century Gothic" w:hAnsi="Century Gothic" w:cs="Arial"/>
                <w:sz w:val="20"/>
                <w:szCs w:val="20"/>
              </w:rPr>
              <w:t>students will be able to explore different emotional he</w:t>
            </w:r>
            <w:r w:rsidR="00B44CCF">
              <w:rPr>
                <w:rFonts w:ascii="Century Gothic" w:hAnsi="Century Gothic" w:cs="Arial"/>
                <w:sz w:val="20"/>
                <w:szCs w:val="20"/>
              </w:rPr>
              <w:t>alth and physical changes to their</w:t>
            </w:r>
            <w:r w:rsidRPr="00B44CCF">
              <w:rPr>
                <w:rFonts w:ascii="Century Gothic" w:hAnsi="Century Gothic" w:cs="Arial"/>
                <w:sz w:val="20"/>
                <w:szCs w:val="20"/>
              </w:rPr>
              <w:t xml:space="preserve"> body and finally look at different healthy practice</w:t>
            </w:r>
            <w:r w:rsidR="00B44CCF">
              <w:rPr>
                <w:rFonts w:ascii="Century Gothic" w:hAnsi="Century Gothic" w:cs="Arial"/>
                <w:sz w:val="20"/>
                <w:szCs w:val="20"/>
              </w:rPr>
              <w:t>s</w:t>
            </w:r>
            <w:r w:rsidRPr="00B44CCF">
              <w:rPr>
                <w:rFonts w:ascii="Century Gothic" w:hAnsi="Century Gothic" w:cs="Arial"/>
                <w:sz w:val="20"/>
                <w:szCs w:val="20"/>
              </w:rPr>
              <w:t xml:space="preserve"> of </w:t>
            </w:r>
            <w:r w:rsidR="00B44CCF">
              <w:rPr>
                <w:rFonts w:ascii="Century Gothic" w:hAnsi="Century Gothic" w:cs="Arial"/>
                <w:sz w:val="20"/>
                <w:szCs w:val="20"/>
              </w:rPr>
              <w:t xml:space="preserve">using </w:t>
            </w:r>
            <w:r w:rsidRPr="00B44CCF">
              <w:rPr>
                <w:rFonts w:ascii="Century Gothic" w:hAnsi="Century Gothic" w:cs="Arial"/>
                <w:sz w:val="20"/>
                <w:szCs w:val="20"/>
              </w:rPr>
              <w:t xml:space="preserve">medicines. </w:t>
            </w:r>
            <w:r w:rsidR="00CF29B1" w:rsidRPr="00B44CCF">
              <w:rPr>
                <w:rFonts w:ascii="Century Gothic" w:hAnsi="Century Gothic" w:cs="Arial"/>
                <w:sz w:val="20"/>
                <w:szCs w:val="20"/>
              </w:rPr>
              <w:t>They will then collate their findings and will have a choice in how they present, linking back to their learning style.</w:t>
            </w:r>
          </w:p>
          <w:p w:rsidR="00B44CCF" w:rsidRDefault="00B44CCF" w:rsidP="00CF29B1">
            <w:pPr>
              <w:rPr>
                <w:rFonts w:ascii="Century Gothic" w:hAnsi="Century Gothic" w:cs="Arial"/>
                <w:sz w:val="20"/>
                <w:szCs w:val="20"/>
              </w:rPr>
            </w:pPr>
          </w:p>
          <w:p w:rsidR="00CF29B1" w:rsidRPr="00B44CCF" w:rsidRDefault="00CF29B1" w:rsidP="00CF29B1">
            <w:pPr>
              <w:rPr>
                <w:rFonts w:ascii="Century Gothic" w:hAnsi="Century Gothic" w:cs="Arial"/>
                <w:sz w:val="20"/>
                <w:szCs w:val="20"/>
              </w:rPr>
            </w:pPr>
            <w:r w:rsidRPr="00B44CCF">
              <w:rPr>
                <w:rFonts w:ascii="Century Gothic" w:hAnsi="Century Gothic" w:cs="Arial"/>
                <w:sz w:val="20"/>
                <w:szCs w:val="20"/>
              </w:rPr>
              <w:t xml:space="preserve">The </w:t>
            </w:r>
            <w:r w:rsidR="00EE39AC" w:rsidRPr="00B44CCF">
              <w:rPr>
                <w:rFonts w:ascii="Century Gothic" w:hAnsi="Century Gothic" w:cs="Arial"/>
                <w:sz w:val="20"/>
                <w:szCs w:val="20"/>
              </w:rPr>
              <w:t xml:space="preserve">Science </w:t>
            </w:r>
            <w:r w:rsidRPr="00B44CCF">
              <w:rPr>
                <w:rFonts w:ascii="Century Gothic" w:hAnsi="Century Gothic" w:cs="Arial"/>
                <w:sz w:val="20"/>
                <w:szCs w:val="20"/>
              </w:rPr>
              <w:t xml:space="preserve">Unit for Grade 4 this term is </w:t>
            </w:r>
            <w:r w:rsidRPr="00B44CCF">
              <w:rPr>
                <w:rFonts w:ascii="Century Gothic" w:hAnsi="Century Gothic" w:cs="Arial"/>
                <w:i/>
                <w:sz w:val="20"/>
                <w:szCs w:val="20"/>
              </w:rPr>
              <w:t xml:space="preserve"> </w:t>
            </w:r>
            <w:r w:rsidRPr="00B44CCF">
              <w:rPr>
                <w:rFonts w:ascii="Century Gothic" w:hAnsi="Century Gothic" w:cs="Arial"/>
                <w:b/>
                <w:i/>
                <w:sz w:val="20"/>
                <w:szCs w:val="20"/>
              </w:rPr>
              <w:t>‘A Home Among the Gum trees’</w:t>
            </w:r>
            <w:r w:rsidRPr="00B44CCF">
              <w:rPr>
                <w:rFonts w:ascii="Century Gothic" w:hAnsi="Century Gothic" w:cs="Arial"/>
                <w:sz w:val="20"/>
                <w:szCs w:val="20"/>
              </w:rPr>
              <w:t xml:space="preserve">  and they will have the opportunity to explore features of different plants and animals and its life cycle. They pose questions and develop evidence-based claims supported by their reasoning. Through hands-on activities, students</w:t>
            </w:r>
            <w:r w:rsidR="00B44CCF">
              <w:rPr>
                <w:rFonts w:ascii="Century Gothic" w:hAnsi="Century Gothic" w:cs="Arial"/>
                <w:sz w:val="20"/>
                <w:szCs w:val="20"/>
              </w:rPr>
              <w:t xml:space="preserve"> will investigate</w:t>
            </w:r>
            <w:r w:rsidRPr="00B44CCF">
              <w:rPr>
                <w:rFonts w:ascii="Century Gothic" w:hAnsi="Century Gothic" w:cs="Arial"/>
                <w:sz w:val="20"/>
                <w:szCs w:val="20"/>
              </w:rPr>
              <w:t xml:space="preserve"> the structural features of </w:t>
            </w:r>
            <w:r w:rsidR="00EE39AC" w:rsidRPr="00B44CCF">
              <w:rPr>
                <w:rFonts w:ascii="Century Gothic" w:hAnsi="Century Gothic" w:cs="Arial"/>
                <w:sz w:val="20"/>
                <w:szCs w:val="20"/>
              </w:rPr>
              <w:t>different plants and animals.</w:t>
            </w:r>
          </w:p>
          <w:p w:rsidR="00CF29B1" w:rsidRPr="00B44CCF" w:rsidRDefault="00CF29B1" w:rsidP="002B6F5D">
            <w:pPr>
              <w:jc w:val="both"/>
              <w:rPr>
                <w:rFonts w:ascii="Century Gothic" w:hAnsi="Century Gothic"/>
                <w:sz w:val="20"/>
                <w:szCs w:val="20"/>
              </w:rPr>
            </w:pPr>
          </w:p>
        </w:tc>
      </w:tr>
    </w:tbl>
    <w:p w:rsidR="00EE39AC" w:rsidRPr="00B44CCF" w:rsidRDefault="00EE39AC" w:rsidP="00EE39AC">
      <w:pPr>
        <w:rPr>
          <w:rFonts w:ascii="Century Gothic" w:hAnsi="Century Gothic"/>
          <w:sz w:val="20"/>
          <w:szCs w:val="20"/>
        </w:rPr>
      </w:pPr>
    </w:p>
    <w:p w:rsidR="00EE39AC" w:rsidRPr="00B44CCF" w:rsidRDefault="00EE39AC" w:rsidP="00EE39AC">
      <w:pPr>
        <w:rPr>
          <w:rFonts w:ascii="Century Gothic" w:hAnsi="Century Gothic"/>
          <w:sz w:val="20"/>
          <w:szCs w:val="20"/>
        </w:rPr>
      </w:pPr>
    </w:p>
    <w:p w:rsidR="00EE39AC" w:rsidRPr="00B44CCF" w:rsidRDefault="00EE39AC" w:rsidP="00EE39AC">
      <w:pPr>
        <w:rPr>
          <w:rFonts w:ascii="Century Gothic" w:hAnsi="Century Gothic"/>
          <w:sz w:val="20"/>
          <w:szCs w:val="20"/>
        </w:rPr>
      </w:pPr>
      <w:r w:rsidRPr="00B44CCF">
        <w:rPr>
          <w:rFonts w:ascii="Century Gothic" w:hAnsi="Century Gothic"/>
          <w:sz w:val="20"/>
          <w:szCs w:val="20"/>
        </w:rPr>
        <w:t>Kind Regards,</w:t>
      </w:r>
    </w:p>
    <w:p w:rsidR="00EE39AC" w:rsidRPr="00B44CCF" w:rsidRDefault="00EE39AC" w:rsidP="00EE39AC">
      <w:pPr>
        <w:rPr>
          <w:rFonts w:ascii="Century Gothic" w:hAnsi="Century Gothic"/>
          <w:sz w:val="20"/>
          <w:szCs w:val="20"/>
        </w:rPr>
      </w:pPr>
      <w:bookmarkStart w:id="0" w:name="_GoBack"/>
      <w:bookmarkEnd w:id="0"/>
    </w:p>
    <w:p w:rsidR="00EE39AC" w:rsidRPr="00B44CCF" w:rsidRDefault="00EE39AC" w:rsidP="00EE39AC">
      <w:pPr>
        <w:rPr>
          <w:rFonts w:ascii="Century Gothic" w:hAnsi="Century Gothic"/>
          <w:sz w:val="20"/>
          <w:szCs w:val="20"/>
        </w:rPr>
      </w:pPr>
      <w:r w:rsidRPr="00B44CCF">
        <w:rPr>
          <w:rFonts w:ascii="Century Gothic" w:hAnsi="Century Gothic"/>
          <w:sz w:val="20"/>
          <w:szCs w:val="20"/>
        </w:rPr>
        <w:t>Grade 4 Teachers</w:t>
      </w:r>
    </w:p>
    <w:p w:rsidR="00947382" w:rsidRPr="00B44CCF" w:rsidRDefault="00CF29B1" w:rsidP="00EE39AC">
      <w:pPr>
        <w:rPr>
          <w:rFonts w:ascii="Century Gothic" w:hAnsi="Century Gothic"/>
          <w:sz w:val="20"/>
          <w:szCs w:val="20"/>
        </w:rPr>
      </w:pPr>
      <w:proofErr w:type="spellStart"/>
      <w:r w:rsidRPr="00B44CCF">
        <w:rPr>
          <w:rFonts w:ascii="Century Gothic" w:hAnsi="Century Gothic"/>
          <w:sz w:val="20"/>
          <w:szCs w:val="20"/>
        </w:rPr>
        <w:t>Mr</w:t>
      </w:r>
      <w:proofErr w:type="spellEnd"/>
      <w:r w:rsidRPr="00B44CCF">
        <w:rPr>
          <w:rFonts w:ascii="Century Gothic" w:hAnsi="Century Gothic"/>
          <w:sz w:val="20"/>
          <w:szCs w:val="20"/>
        </w:rPr>
        <w:t xml:space="preserve"> Pereira, </w:t>
      </w:r>
      <w:proofErr w:type="spellStart"/>
      <w:r w:rsidRPr="00B44CCF">
        <w:rPr>
          <w:rFonts w:ascii="Century Gothic" w:hAnsi="Century Gothic"/>
          <w:sz w:val="20"/>
          <w:szCs w:val="20"/>
        </w:rPr>
        <w:t>Ms</w:t>
      </w:r>
      <w:proofErr w:type="spellEnd"/>
      <w:r w:rsidRPr="00B44CCF">
        <w:rPr>
          <w:rFonts w:ascii="Century Gothic" w:hAnsi="Century Gothic"/>
          <w:sz w:val="20"/>
          <w:szCs w:val="20"/>
        </w:rPr>
        <w:t xml:space="preserve"> Nugent, </w:t>
      </w:r>
      <w:proofErr w:type="spellStart"/>
      <w:r w:rsidRPr="00B44CCF">
        <w:rPr>
          <w:rFonts w:ascii="Century Gothic" w:hAnsi="Century Gothic"/>
          <w:sz w:val="20"/>
          <w:szCs w:val="20"/>
        </w:rPr>
        <w:t>Ms</w:t>
      </w:r>
      <w:proofErr w:type="spellEnd"/>
      <w:r w:rsidRPr="00B44CCF">
        <w:rPr>
          <w:rFonts w:ascii="Century Gothic" w:hAnsi="Century Gothic"/>
          <w:sz w:val="20"/>
          <w:szCs w:val="20"/>
        </w:rPr>
        <w:t xml:space="preserve"> Campbell, </w:t>
      </w:r>
      <w:proofErr w:type="spellStart"/>
      <w:r w:rsidRPr="00B44CCF">
        <w:rPr>
          <w:rFonts w:ascii="Century Gothic" w:hAnsi="Century Gothic"/>
          <w:sz w:val="20"/>
          <w:szCs w:val="20"/>
        </w:rPr>
        <w:t>Mr</w:t>
      </w:r>
      <w:proofErr w:type="spellEnd"/>
      <w:r w:rsidRPr="00B44CCF">
        <w:rPr>
          <w:rFonts w:ascii="Century Gothic" w:hAnsi="Century Gothic"/>
          <w:sz w:val="20"/>
          <w:szCs w:val="20"/>
        </w:rPr>
        <w:t xml:space="preserve"> Merlino, </w:t>
      </w:r>
      <w:proofErr w:type="spellStart"/>
      <w:r w:rsidRPr="00B44CCF">
        <w:rPr>
          <w:rFonts w:ascii="Century Gothic" w:hAnsi="Century Gothic"/>
          <w:sz w:val="20"/>
          <w:szCs w:val="20"/>
        </w:rPr>
        <w:t>Mrs</w:t>
      </w:r>
      <w:proofErr w:type="spellEnd"/>
      <w:r w:rsidRPr="00B44CCF">
        <w:rPr>
          <w:rFonts w:ascii="Century Gothic" w:hAnsi="Century Gothic"/>
          <w:sz w:val="20"/>
          <w:szCs w:val="20"/>
        </w:rPr>
        <w:t xml:space="preserve"> Torun and </w:t>
      </w:r>
      <w:proofErr w:type="spellStart"/>
      <w:r w:rsidRPr="00B44CCF">
        <w:rPr>
          <w:rFonts w:ascii="Century Gothic" w:hAnsi="Century Gothic"/>
          <w:sz w:val="20"/>
          <w:szCs w:val="20"/>
        </w:rPr>
        <w:t>Mr</w:t>
      </w:r>
      <w:proofErr w:type="spellEnd"/>
      <w:r w:rsidRPr="00B44CCF">
        <w:rPr>
          <w:rFonts w:ascii="Century Gothic" w:hAnsi="Century Gothic"/>
          <w:sz w:val="20"/>
          <w:szCs w:val="20"/>
        </w:rPr>
        <w:t xml:space="preserve"> George</w:t>
      </w:r>
    </w:p>
    <w:sectPr w:rsidR="00947382" w:rsidRPr="00B44CCF" w:rsidSect="009B0E6D">
      <w:pgSz w:w="11906" w:h="16838"/>
      <w:pgMar w:top="142" w:right="991"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t Orange">
    <w:altName w:val="Times New Roman"/>
    <w:charset w:val="00"/>
    <w:family w:val="auto"/>
    <w:pitch w:val="variable"/>
    <w:sig w:usb0="00000003" w:usb1="00000000" w:usb2="0000004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3FA7"/>
    <w:multiLevelType w:val="hybridMultilevel"/>
    <w:tmpl w:val="108888D6"/>
    <w:lvl w:ilvl="0" w:tplc="4D1ED926">
      <w:numFmt w:val="bullet"/>
      <w:lvlText w:val="-"/>
      <w:lvlJc w:val="left"/>
      <w:pPr>
        <w:ind w:left="720" w:hanging="360"/>
      </w:pPr>
      <w:rPr>
        <w:rFonts w:ascii="Comic Sans MS" w:eastAsia="Times New Roman"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8025EF"/>
    <w:multiLevelType w:val="hybridMultilevel"/>
    <w:tmpl w:val="F9D87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73500C6"/>
    <w:multiLevelType w:val="hybridMultilevel"/>
    <w:tmpl w:val="85B4E18C"/>
    <w:lvl w:ilvl="0" w:tplc="ED349F58">
      <w:numFmt w:val="bullet"/>
      <w:lvlText w:val="-"/>
      <w:lvlJc w:val="left"/>
      <w:pPr>
        <w:ind w:left="720" w:hanging="360"/>
      </w:pPr>
      <w:rPr>
        <w:rFonts w:ascii="Comic Sans MS" w:eastAsia="Times New Roman"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C4617E"/>
    <w:multiLevelType w:val="hybridMultilevel"/>
    <w:tmpl w:val="B790C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C905A3"/>
    <w:multiLevelType w:val="hybridMultilevel"/>
    <w:tmpl w:val="B6F675C2"/>
    <w:lvl w:ilvl="0" w:tplc="EE6E7312">
      <w:start w:val="7"/>
      <w:numFmt w:val="bullet"/>
      <w:lvlText w:val="-"/>
      <w:lvlJc w:val="left"/>
      <w:pPr>
        <w:ind w:left="1080" w:hanging="360"/>
      </w:pPr>
      <w:rPr>
        <w:rFonts w:ascii="Century Gothic" w:eastAsia="Times New Roman" w:hAnsi="Century Gothic"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0D526F5"/>
    <w:multiLevelType w:val="hybridMultilevel"/>
    <w:tmpl w:val="8616A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5244234"/>
    <w:multiLevelType w:val="hybridMultilevel"/>
    <w:tmpl w:val="EB9C4130"/>
    <w:lvl w:ilvl="0" w:tplc="EE6E7312">
      <w:start w:val="7"/>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3B4B7F"/>
    <w:multiLevelType w:val="hybridMultilevel"/>
    <w:tmpl w:val="F8627D3C"/>
    <w:lvl w:ilvl="0" w:tplc="EE6E7312">
      <w:start w:val="7"/>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8136E4D"/>
    <w:multiLevelType w:val="hybridMultilevel"/>
    <w:tmpl w:val="FBBC252E"/>
    <w:lvl w:ilvl="0" w:tplc="EE6E7312">
      <w:start w:val="7"/>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CD13AE9"/>
    <w:multiLevelType w:val="hybridMultilevel"/>
    <w:tmpl w:val="62B433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EB821EF"/>
    <w:multiLevelType w:val="hybridMultilevel"/>
    <w:tmpl w:val="58CE59E2"/>
    <w:lvl w:ilvl="0" w:tplc="8CEA679C">
      <w:numFmt w:val="bullet"/>
      <w:lvlText w:val="-"/>
      <w:lvlJc w:val="left"/>
      <w:pPr>
        <w:ind w:left="720" w:hanging="360"/>
      </w:pPr>
      <w:rPr>
        <w:rFonts w:ascii="Comic Sans MS" w:eastAsia="Times New Roman"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5"/>
  </w:num>
  <w:num w:numId="5">
    <w:abstractNumId w:val="3"/>
  </w:num>
  <w:num w:numId="6">
    <w:abstractNumId w:val="6"/>
  </w:num>
  <w:num w:numId="7">
    <w:abstractNumId w:val="7"/>
  </w:num>
  <w:num w:numId="8">
    <w:abstractNumId w:val="8"/>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B4"/>
    <w:rsid w:val="00086F1D"/>
    <w:rsid w:val="000B0BC8"/>
    <w:rsid w:val="000F00E3"/>
    <w:rsid w:val="001C5BBD"/>
    <w:rsid w:val="00280A76"/>
    <w:rsid w:val="00294476"/>
    <w:rsid w:val="002A56E1"/>
    <w:rsid w:val="002B6F5D"/>
    <w:rsid w:val="002C1D92"/>
    <w:rsid w:val="00385D3B"/>
    <w:rsid w:val="00387E29"/>
    <w:rsid w:val="003B1207"/>
    <w:rsid w:val="00492648"/>
    <w:rsid w:val="004E786C"/>
    <w:rsid w:val="00533DFC"/>
    <w:rsid w:val="0062088D"/>
    <w:rsid w:val="006B0510"/>
    <w:rsid w:val="00752E61"/>
    <w:rsid w:val="00807731"/>
    <w:rsid w:val="00947382"/>
    <w:rsid w:val="009B0E6D"/>
    <w:rsid w:val="00A563B6"/>
    <w:rsid w:val="00AA750F"/>
    <w:rsid w:val="00AD35F4"/>
    <w:rsid w:val="00AE7869"/>
    <w:rsid w:val="00B44CCF"/>
    <w:rsid w:val="00B511B4"/>
    <w:rsid w:val="00BC5113"/>
    <w:rsid w:val="00CF29B1"/>
    <w:rsid w:val="00CF42D2"/>
    <w:rsid w:val="00D263EB"/>
    <w:rsid w:val="00D932B1"/>
    <w:rsid w:val="00DF5AE5"/>
    <w:rsid w:val="00E551E0"/>
    <w:rsid w:val="00EB77EA"/>
    <w:rsid w:val="00EE39AC"/>
    <w:rsid w:val="00EF0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F2903-BAE9-4750-95B6-1E70D616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2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BBD"/>
    <w:pPr>
      <w:ind w:left="720"/>
      <w:contextualSpacing/>
    </w:pPr>
  </w:style>
  <w:style w:type="paragraph" w:styleId="BalloonText">
    <w:name w:val="Balloon Text"/>
    <w:basedOn w:val="Normal"/>
    <w:link w:val="BalloonTextChar"/>
    <w:uiPriority w:val="99"/>
    <w:semiHidden/>
    <w:unhideWhenUsed/>
    <w:rsid w:val="00752E61"/>
    <w:rPr>
      <w:rFonts w:ascii="Tahoma" w:hAnsi="Tahoma" w:cs="Tahoma"/>
      <w:sz w:val="16"/>
      <w:szCs w:val="16"/>
    </w:rPr>
  </w:style>
  <w:style w:type="character" w:customStyle="1" w:styleId="BalloonTextChar">
    <w:name w:val="Balloon Text Char"/>
    <w:basedOn w:val="DefaultParagraphFont"/>
    <w:link w:val="BalloonText"/>
    <w:uiPriority w:val="99"/>
    <w:semiHidden/>
    <w:rsid w:val="00752E6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au/imgres?imgurl=http://ghills.metamora.k12.il.us/sports/Science_Explosion.png&amp;imgrefurl=http://blogemis.com/2015/01/30/rodrigos-science-journal-3/&amp;h=180&amp;w=300&amp;tbnid=2pY3r3yc65t7PM:&amp;zoom=1&amp;docid=9Pg6ROWI_gfUMM&amp;ei=oUbZVM27IMz18QWP0oKQBA&amp;tbm=isch&amp;ved=0CFcQMygtMC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Langford</dc:creator>
  <cp:lastModifiedBy>George Kanjirakattu</cp:lastModifiedBy>
  <cp:revision>5</cp:revision>
  <dcterms:created xsi:type="dcterms:W3CDTF">2019-02-01T03:08:00Z</dcterms:created>
  <dcterms:modified xsi:type="dcterms:W3CDTF">2019-02-09T02:42:00Z</dcterms:modified>
</cp:coreProperties>
</file>