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A" w:rsidRPr="002144BA" w:rsidRDefault="00610359" w:rsidP="002144BA">
      <w:pPr>
        <w:rPr>
          <w:rFonts w:ascii="Arial Narrow" w:hAnsi="Arial Narrow"/>
          <w:sz w:val="22"/>
          <w:szCs w:val="22"/>
        </w:rPr>
      </w:pPr>
      <w:r w:rsidRPr="002144BA">
        <w:rPr>
          <w:rFonts w:ascii="Arial Narrow" w:hAnsi="Arial Narrow"/>
          <w:b/>
          <w:noProof/>
          <w:sz w:val="36"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1E08246" wp14:editId="2CF293F8">
            <wp:simplePos x="0" y="0"/>
            <wp:positionH relativeFrom="column">
              <wp:posOffset>116205</wp:posOffset>
            </wp:positionH>
            <wp:positionV relativeFrom="paragraph">
              <wp:posOffset>-203200</wp:posOffset>
            </wp:positionV>
            <wp:extent cx="869950" cy="837565"/>
            <wp:effectExtent l="0" t="0" r="6350" b="63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36"/>
          <w:szCs w:val="4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C1EEA60" wp14:editId="59124070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894205" cy="699900"/>
            <wp:effectExtent l="0" t="0" r="0" b="5080"/>
            <wp:wrapNone/>
            <wp:docPr id="3" name="Picture 3" descr="ap8_kids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8_kids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4BA" w:rsidRPr="002144BA">
        <w:rPr>
          <w:rFonts w:ascii="Arial Narrow" w:hAnsi="Arial Narrow"/>
        </w:rPr>
        <w:t xml:space="preserve">  </w:t>
      </w:r>
    </w:p>
    <w:p w:rsidR="002144BA" w:rsidRPr="00610359" w:rsidRDefault="002144BA" w:rsidP="002144BA">
      <w:pPr>
        <w:jc w:val="center"/>
        <w:rPr>
          <w:rFonts w:ascii="Arial Narrow" w:hAnsi="Arial Narrow"/>
          <w:b/>
          <w:sz w:val="18"/>
          <w:szCs w:val="40"/>
        </w:rPr>
      </w:pPr>
    </w:p>
    <w:p w:rsidR="002144BA" w:rsidRPr="002144BA" w:rsidRDefault="004844EE" w:rsidP="00610359">
      <w:pPr>
        <w:jc w:val="center"/>
        <w:rPr>
          <w:rFonts w:ascii="Arial Narrow" w:hAnsi="Arial Narrow"/>
          <w:b/>
          <w:sz w:val="36"/>
          <w:szCs w:val="40"/>
        </w:rPr>
      </w:pPr>
      <w:r>
        <w:rPr>
          <w:rFonts w:ascii="Arial Narrow" w:hAnsi="Arial Narrow"/>
          <w:b/>
          <w:sz w:val="36"/>
          <w:szCs w:val="40"/>
        </w:rPr>
        <w:t>Year 3 Term 3</w:t>
      </w:r>
      <w:r w:rsidR="00BD2D01">
        <w:rPr>
          <w:rFonts w:ascii="Arial Narrow" w:hAnsi="Arial Narrow"/>
          <w:b/>
          <w:sz w:val="36"/>
          <w:szCs w:val="40"/>
        </w:rPr>
        <w:t xml:space="preserve"> Overview 2019</w:t>
      </w:r>
    </w:p>
    <w:p w:rsidR="002144BA" w:rsidRPr="002144BA" w:rsidRDefault="002144BA" w:rsidP="002144BA">
      <w:pPr>
        <w:rPr>
          <w:rFonts w:ascii="Arial Narrow" w:hAnsi="Arial Narrow"/>
          <w:sz w:val="20"/>
          <w:szCs w:val="22"/>
        </w:rPr>
      </w:pPr>
    </w:p>
    <w:p w:rsidR="002144BA" w:rsidRPr="002144BA" w:rsidRDefault="002144BA" w:rsidP="002144BA">
      <w:pPr>
        <w:rPr>
          <w:rFonts w:ascii="Arial Narrow" w:hAnsi="Arial Narrow"/>
          <w:sz w:val="20"/>
          <w:szCs w:val="22"/>
        </w:rPr>
      </w:pPr>
      <w:r w:rsidRPr="002144BA">
        <w:rPr>
          <w:rFonts w:ascii="Arial Narrow" w:hAnsi="Arial Narrow"/>
          <w:sz w:val="20"/>
          <w:szCs w:val="22"/>
        </w:rPr>
        <w:t>Dear Parent/Guardians,</w:t>
      </w:r>
    </w:p>
    <w:p w:rsidR="002144BA" w:rsidRPr="002144BA" w:rsidRDefault="002144BA" w:rsidP="002144BA">
      <w:pPr>
        <w:tabs>
          <w:tab w:val="left" w:pos="1276"/>
        </w:tabs>
        <w:rPr>
          <w:rFonts w:ascii="Arial Narrow" w:hAnsi="Arial Narrow"/>
          <w:sz w:val="10"/>
          <w:szCs w:val="22"/>
        </w:rPr>
      </w:pPr>
    </w:p>
    <w:p w:rsidR="002144BA" w:rsidRPr="002144BA" w:rsidRDefault="002144BA" w:rsidP="002144BA">
      <w:pPr>
        <w:jc w:val="both"/>
        <w:rPr>
          <w:rFonts w:ascii="Arial Narrow" w:hAnsi="Arial Narrow"/>
          <w:sz w:val="20"/>
          <w:szCs w:val="20"/>
        </w:rPr>
      </w:pPr>
      <w:r w:rsidRPr="002144BA">
        <w:rPr>
          <w:rFonts w:ascii="Arial Narrow" w:hAnsi="Arial Narrow"/>
          <w:sz w:val="20"/>
          <w:szCs w:val="20"/>
        </w:rPr>
        <w:t>Pleas</w:t>
      </w:r>
      <w:r w:rsidR="00597DF2">
        <w:rPr>
          <w:rFonts w:ascii="Arial Narrow" w:hAnsi="Arial Narrow"/>
          <w:sz w:val="20"/>
          <w:szCs w:val="20"/>
        </w:rPr>
        <w:t>e find an outline of the G</w:t>
      </w:r>
      <w:r w:rsidR="002345AF">
        <w:rPr>
          <w:rFonts w:ascii="Arial Narrow" w:hAnsi="Arial Narrow"/>
          <w:sz w:val="20"/>
          <w:szCs w:val="20"/>
        </w:rPr>
        <w:t>rade 3</w:t>
      </w:r>
      <w:r w:rsidRPr="002144BA">
        <w:rPr>
          <w:rFonts w:ascii="Arial Narrow" w:hAnsi="Arial Narrow"/>
          <w:sz w:val="20"/>
          <w:szCs w:val="20"/>
        </w:rPr>
        <w:t xml:space="preserve"> teaching and learning </w:t>
      </w:r>
      <w:r w:rsidR="00597DF2">
        <w:rPr>
          <w:rFonts w:ascii="Arial Narrow" w:hAnsi="Arial Narrow"/>
          <w:sz w:val="20"/>
          <w:szCs w:val="20"/>
        </w:rPr>
        <w:t>programs for Term 3</w:t>
      </w:r>
      <w:r w:rsidR="002345AF">
        <w:rPr>
          <w:rFonts w:ascii="Arial Narrow" w:hAnsi="Arial Narrow"/>
          <w:sz w:val="20"/>
          <w:szCs w:val="20"/>
        </w:rPr>
        <w:t xml:space="preserve">. </w:t>
      </w:r>
      <w:r w:rsidRPr="002144BA">
        <w:rPr>
          <w:rFonts w:ascii="Arial Narrow" w:hAnsi="Arial Narrow"/>
          <w:sz w:val="20"/>
          <w:szCs w:val="20"/>
        </w:rPr>
        <w:t>Due to the wide range of student abilities in each classroom, the teaching and learning program will be structured so that the learning needs of each student are ca</w:t>
      </w:r>
      <w:r w:rsidR="00C8261F">
        <w:rPr>
          <w:rFonts w:ascii="Arial Narrow" w:hAnsi="Arial Narrow"/>
          <w:sz w:val="20"/>
          <w:szCs w:val="20"/>
        </w:rPr>
        <w:t>tered for. Students will continue to use</w:t>
      </w:r>
      <w:r w:rsidRPr="002144BA">
        <w:rPr>
          <w:rFonts w:ascii="Arial Narrow" w:hAnsi="Arial Narrow"/>
          <w:sz w:val="20"/>
          <w:szCs w:val="20"/>
        </w:rPr>
        <w:t xml:space="preserve"> their tablets to deepen their understanding of concepts, raise engagement levels and support personalised learning through all areas of the curriculum.  </w:t>
      </w:r>
    </w:p>
    <w:p w:rsidR="002144BA" w:rsidRPr="00C8261F" w:rsidRDefault="002144BA" w:rsidP="002144BA">
      <w:pPr>
        <w:rPr>
          <w:rFonts w:ascii="Arial Narrow" w:hAnsi="Arial Narrow"/>
          <w:sz w:val="8"/>
          <w:szCs w:val="22"/>
        </w:rPr>
      </w:pP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714"/>
        <w:gridCol w:w="1382"/>
        <w:gridCol w:w="1655"/>
        <w:gridCol w:w="3172"/>
      </w:tblGrid>
      <w:tr w:rsidR="002144BA" w:rsidRPr="002144BA" w:rsidTr="00C8261F">
        <w:trPr>
          <w:trHeight w:val="2014"/>
        </w:trPr>
        <w:tc>
          <w:tcPr>
            <w:tcW w:w="1702" w:type="dxa"/>
            <w:vAlign w:val="center"/>
          </w:tcPr>
          <w:p w:rsidR="002144BA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u w:val="single"/>
              </w:rPr>
              <w:t>Homework</w:t>
            </w:r>
          </w:p>
        </w:tc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:rsidR="00013CF0" w:rsidRPr="009C6B1F" w:rsidRDefault="0086393D" w:rsidP="00013CF0">
            <w:p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>Students are expected to read their home r</w:t>
            </w:r>
            <w:r w:rsidR="00610359" w:rsidRPr="009C6B1F">
              <w:rPr>
                <w:rFonts w:ascii="Arial Narrow" w:hAnsi="Arial Narrow" w:cs="Arial"/>
                <w:sz w:val="20"/>
              </w:rPr>
              <w:t>eader each night for at least 20</w:t>
            </w:r>
            <w:r w:rsidRPr="009C6B1F">
              <w:rPr>
                <w:rFonts w:ascii="Arial Narrow" w:hAnsi="Arial Narrow" w:cs="Arial"/>
                <w:sz w:val="20"/>
              </w:rPr>
              <w:t xml:space="preserve"> minutes and have a parent/guardian sign their diary to show that reading has been completed. You can assist your child by listening to them read, askin</w:t>
            </w:r>
            <w:r w:rsidR="00C8261F">
              <w:rPr>
                <w:rFonts w:ascii="Arial Narrow" w:hAnsi="Arial Narrow" w:cs="Arial"/>
                <w:sz w:val="20"/>
              </w:rPr>
              <w:t>g them questions about the text</w:t>
            </w:r>
            <w:r w:rsidRPr="009C6B1F">
              <w:rPr>
                <w:rFonts w:ascii="Arial Narrow" w:hAnsi="Arial Narrow" w:cs="Arial"/>
                <w:sz w:val="20"/>
              </w:rPr>
              <w:t xml:space="preserve"> and reminding them to put their home reader back into their school bag.</w:t>
            </w:r>
          </w:p>
          <w:p w:rsidR="00610359" w:rsidRPr="009C6B1F" w:rsidRDefault="00610359" w:rsidP="00013CF0">
            <w:p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>Homework for this term consists of the following each week:</w:t>
            </w:r>
          </w:p>
          <w:p w:rsidR="00610359" w:rsidRPr="009C6B1F" w:rsidRDefault="00610359" w:rsidP="0061035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>One math worksheet related to what is being covered in the classroom.</w:t>
            </w:r>
          </w:p>
          <w:p w:rsidR="00610359" w:rsidRDefault="00610359" w:rsidP="0061035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>One spelling activity</w:t>
            </w:r>
            <w:r w:rsidR="001D3853">
              <w:rPr>
                <w:rFonts w:ascii="Arial Narrow" w:hAnsi="Arial Narrow" w:cs="Arial"/>
                <w:sz w:val="20"/>
              </w:rPr>
              <w:t xml:space="preserve"> to be</w:t>
            </w:r>
            <w:r w:rsidRPr="009C6B1F">
              <w:rPr>
                <w:rFonts w:ascii="Arial Narrow" w:hAnsi="Arial Narrow" w:cs="Arial"/>
                <w:sz w:val="20"/>
              </w:rPr>
              <w:t xml:space="preserve"> </w:t>
            </w:r>
            <w:r w:rsidR="001D3853">
              <w:rPr>
                <w:rFonts w:ascii="Arial Narrow" w:hAnsi="Arial Narrow" w:cs="Arial"/>
                <w:sz w:val="20"/>
              </w:rPr>
              <w:t xml:space="preserve">completed on students’ 5 words to help them practise and learn the words. Students are encouraged to practise their spelling words more than once throughout the week. </w:t>
            </w:r>
          </w:p>
          <w:p w:rsidR="00610359" w:rsidRPr="001D3853" w:rsidRDefault="001D3853" w:rsidP="001D3853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One reading activity completed based on their home reading text or a library book.</w:t>
            </w:r>
          </w:p>
        </w:tc>
      </w:tr>
      <w:tr w:rsidR="0086393D" w:rsidRPr="002144BA" w:rsidTr="00C8261F">
        <w:trPr>
          <w:trHeight w:val="912"/>
        </w:trPr>
        <w:tc>
          <w:tcPr>
            <w:tcW w:w="1702" w:type="dxa"/>
            <w:vMerge w:val="restart"/>
            <w:vAlign w:val="center"/>
          </w:tcPr>
          <w:p w:rsidR="0086393D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u w:val="single"/>
              </w:rPr>
            </w:pPr>
            <w:r w:rsidRPr="002144BA">
              <w:rPr>
                <w:rFonts w:ascii="Arial Narrow" w:hAnsi="Arial Narrow" w:cs="Arial"/>
                <w:b/>
                <w:sz w:val="20"/>
                <w:szCs w:val="22"/>
                <w:u w:val="single"/>
              </w:rPr>
              <w:t>English:</w:t>
            </w:r>
          </w:p>
        </w:tc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:rsidR="0086393D" w:rsidRPr="009C6B1F" w:rsidRDefault="0086393D" w:rsidP="0086393D">
            <w:pPr>
              <w:rPr>
                <w:rFonts w:ascii="Arial Narrow" w:hAnsi="Arial Narrow" w:cs="Arial"/>
                <w:sz w:val="20"/>
                <w:szCs w:val="22"/>
              </w:rPr>
            </w:pPr>
            <w:r w:rsidRPr="009C6B1F">
              <w:rPr>
                <w:rFonts w:ascii="Arial Narrow" w:hAnsi="Arial Narrow" w:cs="Arial"/>
                <w:b/>
                <w:i/>
                <w:sz w:val="20"/>
                <w:szCs w:val="22"/>
              </w:rPr>
              <w:t>Reading</w:t>
            </w:r>
            <w:r w:rsidRPr="009C6B1F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  <w:r w:rsidRPr="009C6B1F">
              <w:rPr>
                <w:rFonts w:ascii="Arial Narrow" w:hAnsi="Arial Narrow" w:cs="Arial"/>
                <w:sz w:val="20"/>
                <w:szCs w:val="22"/>
              </w:rPr>
              <w:t>sessions will involve a variety of learning experiences related to a range of texts. Students will be grouped with other students of like needs with strategies catered to developing each students</w:t>
            </w:r>
            <w:r w:rsidR="00610359" w:rsidRPr="009C6B1F">
              <w:rPr>
                <w:rFonts w:ascii="Arial Narrow" w:hAnsi="Arial Narrow" w:cs="Arial"/>
                <w:sz w:val="20"/>
                <w:szCs w:val="22"/>
              </w:rPr>
              <w:t>’</w:t>
            </w:r>
            <w:r w:rsidRPr="009C6B1F">
              <w:rPr>
                <w:rFonts w:ascii="Arial Narrow" w:hAnsi="Arial Narrow" w:cs="Arial"/>
                <w:sz w:val="20"/>
                <w:szCs w:val="22"/>
              </w:rPr>
              <w:t xml:space="preserve"> reading ability.  </w:t>
            </w:r>
          </w:p>
          <w:p w:rsidR="0086393D" w:rsidRPr="009C6B1F" w:rsidRDefault="00C8261F" w:rsidP="0086393D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Some of the</w:t>
            </w:r>
            <w:r w:rsidR="0086393D" w:rsidRPr="009C6B1F">
              <w:rPr>
                <w:rFonts w:ascii="Arial Narrow" w:hAnsi="Arial Narrow" w:cs="Arial"/>
                <w:sz w:val="20"/>
                <w:szCs w:val="22"/>
              </w:rPr>
              <w:t xml:space="preserve"> main str</w:t>
            </w:r>
            <w:r w:rsidR="001D3853">
              <w:rPr>
                <w:rFonts w:ascii="Arial Narrow" w:hAnsi="Arial Narrow" w:cs="Arial"/>
                <w:sz w:val="20"/>
                <w:szCs w:val="22"/>
              </w:rPr>
              <w:t>ategies focused on during term 3</w:t>
            </w:r>
            <w:r w:rsidR="0086393D" w:rsidRPr="009C6B1F">
              <w:rPr>
                <w:rFonts w:ascii="Arial Narrow" w:hAnsi="Arial Narrow" w:cs="Arial"/>
                <w:sz w:val="20"/>
                <w:szCs w:val="22"/>
              </w:rPr>
              <w:t xml:space="preserve"> in whole class tasks and smal</w:t>
            </w:r>
            <w:r>
              <w:rPr>
                <w:rFonts w:ascii="Arial Narrow" w:hAnsi="Arial Narrow" w:cs="Arial"/>
                <w:sz w:val="20"/>
                <w:szCs w:val="22"/>
              </w:rPr>
              <w:t>l group/independent work will be</w:t>
            </w:r>
            <w:r w:rsidR="0086393D" w:rsidRPr="009C6B1F">
              <w:rPr>
                <w:rFonts w:ascii="Arial Narrow" w:hAnsi="Arial Narrow" w:cs="Arial"/>
                <w:sz w:val="20"/>
                <w:szCs w:val="22"/>
              </w:rPr>
              <w:t>:</w:t>
            </w:r>
          </w:p>
          <w:p w:rsidR="0086393D" w:rsidRPr="009C6B1F" w:rsidRDefault="007524D5" w:rsidP="0086393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 xml:space="preserve">Paraphrasing </w:t>
            </w:r>
          </w:p>
          <w:p w:rsidR="0086393D" w:rsidRPr="009C6B1F" w:rsidRDefault="007524D5" w:rsidP="0086393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 xml:space="preserve">Summarising </w:t>
            </w:r>
          </w:p>
          <w:p w:rsidR="007524D5" w:rsidRPr="009C6B1F" w:rsidRDefault="009C6B1F" w:rsidP="0086393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</w:rPr>
            </w:pPr>
            <w:r w:rsidRPr="009C6B1F">
              <w:rPr>
                <w:rFonts w:ascii="Arial Narrow" w:hAnsi="Arial Narrow" w:cs="Arial"/>
                <w:sz w:val="20"/>
              </w:rPr>
              <w:t>Understanding different text structure</w:t>
            </w:r>
            <w:r w:rsidR="001D3853">
              <w:rPr>
                <w:rFonts w:ascii="Arial Narrow" w:hAnsi="Arial Narrow" w:cs="Arial"/>
                <w:sz w:val="20"/>
              </w:rPr>
              <w:t>s and analysing the author’s choices</w:t>
            </w:r>
            <w:r w:rsidRPr="009C6B1F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6393D" w:rsidRPr="009C6B1F" w:rsidRDefault="0086393D" w:rsidP="0086393D">
            <w:pPr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9C6B1F">
              <w:rPr>
                <w:rFonts w:ascii="Arial Narrow" w:hAnsi="Arial Narrow" w:cs="Arial"/>
                <w:sz w:val="20"/>
              </w:rPr>
              <w:t>The theme of texts read during reading sessions will be linked to our inquiry unit</w:t>
            </w:r>
            <w:r w:rsidR="004844EE" w:rsidRPr="009C6B1F">
              <w:rPr>
                <w:rFonts w:ascii="Arial Narrow" w:hAnsi="Arial Narrow" w:cs="Arial"/>
                <w:sz w:val="20"/>
              </w:rPr>
              <w:t xml:space="preserve"> ‘Community and Remembrance</w:t>
            </w:r>
            <w:r w:rsidRPr="009C6B1F">
              <w:rPr>
                <w:rFonts w:ascii="Arial Narrow" w:hAnsi="Arial Narrow" w:cs="Arial"/>
                <w:sz w:val="20"/>
              </w:rPr>
              <w:t>’ to assist students with building their knowledge of the topic.</w:t>
            </w:r>
          </w:p>
        </w:tc>
      </w:tr>
      <w:tr w:rsidR="0086393D" w:rsidRPr="002144BA" w:rsidTr="00C8261F">
        <w:trPr>
          <w:trHeight w:val="50"/>
        </w:trPr>
        <w:tc>
          <w:tcPr>
            <w:tcW w:w="1702" w:type="dxa"/>
            <w:vMerge/>
            <w:vAlign w:val="center"/>
          </w:tcPr>
          <w:p w:rsidR="0086393D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u w:val="single"/>
              </w:rPr>
            </w:pPr>
          </w:p>
        </w:tc>
        <w:tc>
          <w:tcPr>
            <w:tcW w:w="5096" w:type="dxa"/>
            <w:gridSpan w:val="2"/>
            <w:tcBorders>
              <w:top w:val="nil"/>
              <w:right w:val="nil"/>
            </w:tcBorders>
            <w:vAlign w:val="center"/>
          </w:tcPr>
          <w:p w:rsidR="0086393D" w:rsidRPr="004D3F41" w:rsidRDefault="0086393D" w:rsidP="00013CF0">
            <w:pPr>
              <w:rPr>
                <w:rFonts w:ascii="Arial Narrow" w:hAnsi="Arial Narrow"/>
                <w:color w:val="000000" w:themeColor="text1"/>
                <w:sz w:val="2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</w:tcBorders>
            <w:vAlign w:val="center"/>
          </w:tcPr>
          <w:p w:rsidR="0086393D" w:rsidRPr="0086393D" w:rsidRDefault="0086393D" w:rsidP="00013CF0">
            <w:pPr>
              <w:rPr>
                <w:rFonts w:ascii="Arial Narrow" w:hAnsi="Arial Narrow" w:cs="Arial"/>
                <w:color w:val="000000" w:themeColor="text1"/>
                <w:sz w:val="2"/>
                <w:szCs w:val="22"/>
              </w:rPr>
            </w:pPr>
          </w:p>
        </w:tc>
      </w:tr>
      <w:tr w:rsidR="0086393D" w:rsidRPr="002144BA" w:rsidTr="00C8261F">
        <w:trPr>
          <w:trHeight w:val="971"/>
        </w:trPr>
        <w:tc>
          <w:tcPr>
            <w:tcW w:w="1702" w:type="dxa"/>
            <w:vMerge/>
            <w:vAlign w:val="center"/>
          </w:tcPr>
          <w:p w:rsidR="0086393D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86393D" w:rsidRPr="009D6AF7" w:rsidRDefault="0086393D" w:rsidP="001D3853">
            <w:pP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</w:pPr>
            <w:r w:rsidRPr="0047778C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2"/>
              </w:rPr>
              <w:t>Writing</w:t>
            </w:r>
            <w:r w:rsidRPr="0047778C"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 xml:space="preserve">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sessions will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continue to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concentrate on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the process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of planning,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writing, revising, editing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and publishing.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This term, our writing genre will be </w:t>
            </w:r>
            <w:r w:rsidR="000F39A9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information 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reports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. After exploring the structure a</w:t>
            </w:r>
            <w:r w:rsidR="000F39A9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nd features of an information report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, students will be given the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opportunity to plan, write,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edit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and publish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their own piece. We will 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continue to use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the 7 Steps for Writing techniques to enhan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ce the quality of our informative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writing.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In the second half of the term students will have an opportunity to revise and learn more about narrative writing.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During writer’s notebook sessions, students will continue to choose their own seeds and text types for writing. </w:t>
            </w:r>
          </w:p>
        </w:tc>
      </w:tr>
      <w:tr w:rsidR="0086393D" w:rsidRPr="002144BA" w:rsidTr="00C8261F">
        <w:trPr>
          <w:trHeight w:val="1005"/>
        </w:trPr>
        <w:tc>
          <w:tcPr>
            <w:tcW w:w="1702" w:type="dxa"/>
            <w:vMerge/>
            <w:vAlign w:val="center"/>
          </w:tcPr>
          <w:p w:rsidR="0086393D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86393D" w:rsidRDefault="0086393D" w:rsidP="0047778C">
            <w:pP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</w:pPr>
            <w:r w:rsidRPr="0047778C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2"/>
              </w:rPr>
              <w:t>Speaking &amp; Listening</w:t>
            </w:r>
            <w:r w:rsidRPr="0047778C"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will continue to occur daily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in the classroom during sharing/reflection sessions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and oral language activities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. Students will be provided with opportunities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to discuss what they have learnt and voice their thoughts and opinions about a range of topics. </w:t>
            </w:r>
          </w:p>
          <w:p w:rsidR="0086393D" w:rsidRPr="0047778C" w:rsidRDefault="0086393D" w:rsidP="001D3853">
            <w:pP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Students will also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enhance their speaking and listening skills </w:t>
            </w:r>
            <w:r w:rsidR="001D385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through 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presentation for our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Inquiry unit, </w:t>
            </w:r>
            <w:r w:rsidR="00252763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‘Community and Remembrance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’,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where they will have the opportunity to share their learning with their peers.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This will involve students planning, giving a practice presentation, receiving feedback to improve and then the final presentation. </w:t>
            </w:r>
            <w:r w:rsidRPr="0047778C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86393D" w:rsidRPr="002144BA" w:rsidTr="00C8261F">
        <w:trPr>
          <w:trHeight w:val="526"/>
        </w:trPr>
        <w:tc>
          <w:tcPr>
            <w:tcW w:w="1702" w:type="dxa"/>
            <w:vMerge/>
            <w:vAlign w:val="center"/>
          </w:tcPr>
          <w:p w:rsidR="0086393D" w:rsidRPr="002144BA" w:rsidRDefault="0086393D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  <w:tc>
          <w:tcPr>
            <w:tcW w:w="9923" w:type="dxa"/>
            <w:gridSpan w:val="4"/>
          </w:tcPr>
          <w:p w:rsidR="0086393D" w:rsidRPr="00DD499A" w:rsidRDefault="0086393D" w:rsidP="00610359">
            <w:pPr>
              <w:rPr>
                <w:rFonts w:ascii="Arial Narrow" w:hAnsi="Arial Narrow" w:cs="Arial"/>
                <w:color w:val="000000" w:themeColor="text1"/>
                <w:sz w:val="20"/>
                <w:szCs w:val="22"/>
                <w:highlight w:val="yellow"/>
              </w:rPr>
            </w:pPr>
            <w:r w:rsidRPr="00DD499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2"/>
              </w:rPr>
              <w:t>Spelling</w:t>
            </w:r>
            <w:r w:rsidRPr="00DD499A"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 xml:space="preserve"> </w:t>
            </w:r>
            <w:r w:rsidRPr="00DD499A"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>is a part of the writing process. Spelling skills and strategies will be developed through spelling investigations each week, focusing on sounds relevant to students’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2"/>
              </w:rPr>
              <w:t xml:space="preserve">velopmental stage. </w:t>
            </w:r>
          </w:p>
        </w:tc>
      </w:tr>
      <w:tr w:rsidR="00610359" w:rsidRPr="002144BA" w:rsidTr="00C8261F">
        <w:trPr>
          <w:trHeight w:val="279"/>
        </w:trPr>
        <w:tc>
          <w:tcPr>
            <w:tcW w:w="1702" w:type="dxa"/>
            <w:vMerge w:val="restart"/>
            <w:vAlign w:val="center"/>
          </w:tcPr>
          <w:p w:rsidR="00610359" w:rsidRPr="00C8261F" w:rsidRDefault="00610359" w:rsidP="00C8261F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u w:val="single"/>
              </w:rPr>
            </w:pPr>
            <w:r w:rsidRPr="002144BA">
              <w:rPr>
                <w:rFonts w:ascii="Arial Narrow" w:hAnsi="Arial Narrow" w:cs="Arial"/>
                <w:b/>
                <w:sz w:val="20"/>
                <w:szCs w:val="22"/>
                <w:u w:val="single"/>
              </w:rPr>
              <w:t>Mathematics:</w:t>
            </w:r>
          </w:p>
        </w:tc>
        <w:tc>
          <w:tcPr>
            <w:tcW w:w="9923" w:type="dxa"/>
            <w:gridSpan w:val="4"/>
          </w:tcPr>
          <w:p w:rsidR="00610359" w:rsidRPr="00610359" w:rsidRDefault="00C8261F" w:rsidP="00610359">
            <w:pPr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>Term 3’</w:t>
            </w:r>
            <w:r w:rsidR="00610359" w:rsidRPr="00610359"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 xml:space="preserve">s mathematics units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>are</w:t>
            </w:r>
            <w:r w:rsidR="00610359" w:rsidRPr="00610359">
              <w:rPr>
                <w:rFonts w:ascii="Arial Narrow" w:hAnsi="Arial Narrow" w:cs="Arial"/>
                <w:i/>
                <w:color w:val="000000" w:themeColor="text1"/>
                <w:sz w:val="20"/>
                <w:szCs w:val="22"/>
              </w:rPr>
              <w:t>:</w:t>
            </w:r>
          </w:p>
        </w:tc>
      </w:tr>
      <w:tr w:rsidR="00610359" w:rsidRPr="002144BA" w:rsidTr="00C8261F">
        <w:trPr>
          <w:trHeight w:val="782"/>
        </w:trPr>
        <w:tc>
          <w:tcPr>
            <w:tcW w:w="1702" w:type="dxa"/>
            <w:vMerge/>
            <w:vAlign w:val="center"/>
          </w:tcPr>
          <w:p w:rsidR="00610359" w:rsidRPr="002144BA" w:rsidRDefault="00610359" w:rsidP="000B5680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3714" w:type="dxa"/>
          </w:tcPr>
          <w:p w:rsidR="00610359" w:rsidRPr="00223256" w:rsidRDefault="00610359" w:rsidP="000B5680">
            <w:pPr>
              <w:rPr>
                <w:rFonts w:ascii="Arial Narrow" w:hAnsi="Arial Narrow" w:cs="Arial"/>
                <w:sz w:val="20"/>
                <w:szCs w:val="22"/>
                <w:u w:val="single"/>
              </w:rPr>
            </w:pPr>
            <w:r w:rsidRPr="00223256">
              <w:rPr>
                <w:rFonts w:ascii="Arial Narrow" w:hAnsi="Arial Narrow" w:cs="Arial"/>
                <w:b/>
                <w:i/>
                <w:sz w:val="20"/>
                <w:szCs w:val="22"/>
              </w:rPr>
              <w:t>Number and Algebra:</w:t>
            </w:r>
          </w:p>
          <w:p w:rsidR="00610359" w:rsidRPr="00223256" w:rsidRDefault="00C24741" w:rsidP="00CC472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2"/>
              </w:rPr>
            </w:pPr>
            <w:r w:rsidRPr="00223256">
              <w:rPr>
                <w:rFonts w:ascii="Arial Narrow" w:hAnsi="Arial Narrow" w:cs="Arial"/>
                <w:sz w:val="20"/>
                <w:szCs w:val="22"/>
              </w:rPr>
              <w:t xml:space="preserve">Multiplication and Division </w:t>
            </w:r>
          </w:p>
          <w:p w:rsidR="00C24741" w:rsidRPr="00223256" w:rsidRDefault="00C24741" w:rsidP="00CC472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2"/>
              </w:rPr>
            </w:pPr>
            <w:r w:rsidRPr="00223256">
              <w:rPr>
                <w:rFonts w:ascii="Arial Narrow" w:hAnsi="Arial Narrow" w:cs="Arial"/>
                <w:sz w:val="20"/>
                <w:szCs w:val="22"/>
              </w:rPr>
              <w:t xml:space="preserve">Fractions and Decimals </w:t>
            </w:r>
          </w:p>
        </w:tc>
        <w:tc>
          <w:tcPr>
            <w:tcW w:w="3037" w:type="dxa"/>
            <w:gridSpan w:val="2"/>
          </w:tcPr>
          <w:p w:rsidR="00610359" w:rsidRPr="00223256" w:rsidRDefault="00610359" w:rsidP="000B5680">
            <w:pPr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223256"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Measurement and Geometry: </w:t>
            </w:r>
          </w:p>
          <w:p w:rsidR="00610359" w:rsidRPr="00223256" w:rsidRDefault="00563038" w:rsidP="00C0340B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 Narrow" w:hAnsi="Arial Narrow" w:cs="Arial"/>
                <w:sz w:val="20"/>
              </w:rPr>
            </w:pPr>
            <w:r w:rsidRPr="00223256">
              <w:rPr>
                <w:rFonts w:ascii="Arial Narrow" w:hAnsi="Arial Narrow" w:cs="Arial"/>
                <w:sz w:val="20"/>
              </w:rPr>
              <w:t>Solids</w:t>
            </w:r>
            <w:r w:rsidR="001D3853">
              <w:rPr>
                <w:rFonts w:ascii="Arial Narrow" w:hAnsi="Arial Narrow" w:cs="Arial"/>
                <w:sz w:val="20"/>
              </w:rPr>
              <w:t xml:space="preserve"> – 3D Objects</w:t>
            </w:r>
          </w:p>
          <w:p w:rsidR="00563038" w:rsidRPr="00223256" w:rsidRDefault="00563038" w:rsidP="00C0340B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ascii="Arial Narrow" w:hAnsi="Arial Narrow" w:cs="Arial"/>
                <w:sz w:val="20"/>
              </w:rPr>
            </w:pPr>
            <w:r w:rsidRPr="00223256">
              <w:rPr>
                <w:rFonts w:ascii="Arial Narrow" w:hAnsi="Arial Narrow" w:cs="Arial"/>
                <w:sz w:val="20"/>
              </w:rPr>
              <w:t>Volum</w:t>
            </w:r>
            <w:r w:rsidR="001D3853">
              <w:rPr>
                <w:rFonts w:ascii="Arial Narrow" w:hAnsi="Arial Narrow" w:cs="Arial"/>
                <w:sz w:val="20"/>
              </w:rPr>
              <w:t>e</w:t>
            </w:r>
            <w:r w:rsidRPr="00223256">
              <w:rPr>
                <w:rFonts w:ascii="Arial Narrow" w:hAnsi="Arial Narrow" w:cs="Arial"/>
                <w:sz w:val="20"/>
              </w:rPr>
              <w:t xml:space="preserve">, Capacity and Mass </w:t>
            </w:r>
          </w:p>
        </w:tc>
        <w:tc>
          <w:tcPr>
            <w:tcW w:w="3172" w:type="dxa"/>
          </w:tcPr>
          <w:p w:rsidR="00610359" w:rsidRPr="00223256" w:rsidRDefault="00610359" w:rsidP="000B5680">
            <w:pPr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223256">
              <w:rPr>
                <w:rFonts w:ascii="Arial Narrow" w:hAnsi="Arial Narrow" w:cs="Arial"/>
                <w:b/>
                <w:i/>
                <w:sz w:val="20"/>
                <w:szCs w:val="22"/>
              </w:rPr>
              <w:t>Statistics and Probability:</w:t>
            </w:r>
          </w:p>
          <w:p w:rsidR="00C24741" w:rsidRPr="001D3853" w:rsidRDefault="00C24741" w:rsidP="006E0DB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</w:rPr>
            </w:pPr>
            <w:r w:rsidRPr="001D3853">
              <w:rPr>
                <w:rFonts w:ascii="Arial Narrow" w:hAnsi="Arial Narrow" w:cs="Arial"/>
                <w:sz w:val="20"/>
              </w:rPr>
              <w:t xml:space="preserve">Chance and Probability </w:t>
            </w:r>
          </w:p>
        </w:tc>
      </w:tr>
      <w:tr w:rsidR="002144BA" w:rsidRPr="002144BA" w:rsidTr="00C8261F">
        <w:trPr>
          <w:trHeight w:val="1365"/>
        </w:trPr>
        <w:tc>
          <w:tcPr>
            <w:tcW w:w="1702" w:type="dxa"/>
            <w:vAlign w:val="center"/>
          </w:tcPr>
          <w:p w:rsidR="002144BA" w:rsidRPr="002144BA" w:rsidRDefault="002144BA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2144BA">
              <w:rPr>
                <w:rFonts w:ascii="Arial Narrow" w:hAnsi="Arial Narrow" w:cs="Arial"/>
                <w:b/>
                <w:sz w:val="20"/>
                <w:szCs w:val="22"/>
                <w:u w:val="single"/>
              </w:rPr>
              <w:t>Inquiry Learning:</w:t>
            </w:r>
          </w:p>
        </w:tc>
        <w:tc>
          <w:tcPr>
            <w:tcW w:w="9923" w:type="dxa"/>
            <w:gridSpan w:val="4"/>
            <w:vAlign w:val="center"/>
          </w:tcPr>
          <w:p w:rsidR="002144BA" w:rsidRDefault="009D6AF7" w:rsidP="000B568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Our Inquiry unit </w:t>
            </w:r>
            <w:r w:rsidR="00223256">
              <w:rPr>
                <w:rFonts w:ascii="Arial Narrow" w:hAnsi="Arial Narrow" w:cs="Arial"/>
                <w:sz w:val="20"/>
                <w:szCs w:val="20"/>
              </w:rPr>
              <w:t>for Term 3</w:t>
            </w:r>
            <w:r w:rsidR="002968D0">
              <w:rPr>
                <w:rFonts w:ascii="Arial Narrow" w:hAnsi="Arial Narrow" w:cs="Arial"/>
                <w:sz w:val="20"/>
                <w:szCs w:val="20"/>
              </w:rPr>
              <w:t xml:space="preserve"> is </w:t>
            </w:r>
            <w:r w:rsidR="00252763">
              <w:rPr>
                <w:rFonts w:ascii="Arial Narrow" w:hAnsi="Arial Narrow" w:cs="Arial"/>
                <w:i/>
                <w:sz w:val="20"/>
                <w:szCs w:val="20"/>
              </w:rPr>
              <w:t>Community and Remembrance</w:t>
            </w:r>
            <w:r w:rsidR="002968D0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  <w:p w:rsidR="002968D0" w:rsidRPr="0086393D" w:rsidRDefault="002968D0" w:rsidP="000B5680">
            <w:pPr>
              <w:rPr>
                <w:rFonts w:ascii="Arial Narrow" w:hAnsi="Arial Narrow" w:cs="Arial"/>
                <w:i/>
                <w:sz w:val="8"/>
                <w:szCs w:val="20"/>
              </w:rPr>
            </w:pPr>
          </w:p>
          <w:p w:rsidR="002968D0" w:rsidRPr="002968D0" w:rsidRDefault="002968D0" w:rsidP="000B56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focus question</w:t>
            </w:r>
            <w:r w:rsidR="001D3853">
              <w:rPr>
                <w:rFonts w:ascii="Arial Narrow" w:hAnsi="Arial Narrow" w:cs="Arial"/>
                <w:sz w:val="20"/>
                <w:szCs w:val="20"/>
              </w:rPr>
              <w:t>s for our unit are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4F1EF9" w:rsidRPr="00640FA3" w:rsidRDefault="00640FA3" w:rsidP="000B56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"/>
                <w:color w:val="FF0000"/>
                <w:sz w:val="8"/>
                <w:szCs w:val="20"/>
              </w:rPr>
            </w:pPr>
            <w:r w:rsidRPr="00640FA3">
              <w:rPr>
                <w:rFonts w:ascii="Arial Narrow" w:hAnsi="Arial Narrow" w:cs="Calibri"/>
                <w:sz w:val="20"/>
                <w:szCs w:val="20"/>
              </w:rPr>
              <w:t xml:space="preserve">What cultures and celebrations are represented in Australia and how has it changed over time? </w:t>
            </w:r>
            <w:r w:rsidR="001D3853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40FA3">
              <w:rPr>
                <w:rFonts w:ascii="Arial Narrow" w:hAnsi="Arial Narrow" w:cs="Calibri"/>
                <w:sz w:val="20"/>
                <w:szCs w:val="20"/>
              </w:rPr>
              <w:t>How has our local community changed over time?</w:t>
            </w:r>
            <w:r w:rsidRPr="00640FA3">
              <w:rPr>
                <w:rFonts w:ascii="Arial Narrow" w:hAnsi="Arial Narrow" w:cs="Arial"/>
                <w:color w:val="FF0000"/>
                <w:sz w:val="8"/>
                <w:szCs w:val="20"/>
              </w:rPr>
              <w:t xml:space="preserve"> </w:t>
            </w:r>
          </w:p>
          <w:p w:rsidR="00385718" w:rsidRPr="0086393D" w:rsidRDefault="00385718" w:rsidP="004F1EF9">
            <w:pPr>
              <w:rPr>
                <w:rFonts w:ascii="Arial Narrow" w:hAnsi="Arial Narrow" w:cs="Arial"/>
                <w:sz w:val="10"/>
                <w:szCs w:val="20"/>
              </w:rPr>
            </w:pPr>
          </w:p>
          <w:p w:rsidR="004F1EF9" w:rsidRPr="00180764" w:rsidRDefault="002144BA" w:rsidP="004F1E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44BA">
              <w:rPr>
                <w:rFonts w:ascii="Arial Narrow" w:hAnsi="Arial Narrow" w:cs="Arial"/>
                <w:sz w:val="20"/>
                <w:szCs w:val="20"/>
              </w:rPr>
              <w:t xml:space="preserve">Students </w:t>
            </w:r>
            <w:r w:rsidRPr="00180764">
              <w:rPr>
                <w:rFonts w:ascii="Arial Narrow" w:hAnsi="Arial Narrow" w:cs="Arial"/>
                <w:sz w:val="20"/>
                <w:szCs w:val="20"/>
              </w:rPr>
              <w:t xml:space="preserve">will </w:t>
            </w:r>
            <w:r w:rsidR="004F1EF9" w:rsidRPr="00180764">
              <w:rPr>
                <w:rFonts w:ascii="Arial Narrow" w:hAnsi="Arial Narrow" w:cs="Arial"/>
                <w:sz w:val="20"/>
                <w:szCs w:val="20"/>
              </w:rPr>
              <w:t xml:space="preserve">have the opportunity to explore: </w:t>
            </w:r>
          </w:p>
          <w:p w:rsidR="00385718" w:rsidRPr="00180764" w:rsidRDefault="00640FA3" w:rsidP="0038571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0764">
              <w:rPr>
                <w:rFonts w:ascii="Arial Narrow" w:hAnsi="Arial Narrow" w:cs="Arial"/>
                <w:sz w:val="20"/>
                <w:szCs w:val="20"/>
              </w:rPr>
              <w:t xml:space="preserve">The first people who lived in Australia and how they have changed over time. </w:t>
            </w:r>
          </w:p>
          <w:p w:rsidR="00640FA3" w:rsidRPr="00180764" w:rsidRDefault="001E39D9" w:rsidP="0038571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0764">
              <w:rPr>
                <w:rFonts w:ascii="Arial Narrow" w:hAnsi="Arial Narrow" w:cs="Arial"/>
                <w:sz w:val="20"/>
                <w:szCs w:val="20"/>
              </w:rPr>
              <w:t>How our c</w:t>
            </w:r>
            <w:r w:rsidR="001D3853">
              <w:rPr>
                <w:rFonts w:ascii="Arial Narrow" w:hAnsi="Arial Narrow" w:cs="Arial"/>
                <w:sz w:val="20"/>
                <w:szCs w:val="20"/>
              </w:rPr>
              <w:t xml:space="preserve">ommunity has changed over time including </w:t>
            </w:r>
            <w:r w:rsidRPr="00180764">
              <w:rPr>
                <w:rFonts w:ascii="Arial Narrow" w:hAnsi="Arial Narrow" w:cs="Arial"/>
                <w:sz w:val="20"/>
                <w:szCs w:val="20"/>
              </w:rPr>
              <w:t xml:space="preserve">features that we have lost and gained. </w:t>
            </w:r>
          </w:p>
          <w:p w:rsidR="00BD02C3" w:rsidRPr="0060060D" w:rsidRDefault="00BD02C3" w:rsidP="00BD02C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0764">
              <w:rPr>
                <w:rFonts w:ascii="Arial Narrow" w:hAnsi="Arial Narrow" w:cs="Arial"/>
                <w:sz w:val="20"/>
                <w:szCs w:val="20"/>
              </w:rPr>
              <w:t>How and why people cho</w:t>
            </w:r>
            <w:r w:rsidR="001D3853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180764">
              <w:rPr>
                <w:rFonts w:ascii="Arial Narrow" w:hAnsi="Arial Narrow" w:cs="Arial"/>
                <w:sz w:val="20"/>
                <w:szCs w:val="20"/>
              </w:rPr>
              <w:t xml:space="preserve">se to remember </w:t>
            </w:r>
            <w:r w:rsidRPr="0060060D">
              <w:rPr>
                <w:rFonts w:ascii="Arial Narrow" w:hAnsi="Arial Narrow" w:cs="Arial"/>
                <w:sz w:val="20"/>
                <w:szCs w:val="20"/>
              </w:rPr>
              <w:t xml:space="preserve">significant events. </w:t>
            </w:r>
          </w:p>
          <w:p w:rsidR="00594B44" w:rsidRPr="0060060D" w:rsidRDefault="001D3853" w:rsidP="00BD02C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Significant e</w:t>
            </w:r>
            <w:r w:rsidR="00594B44" w:rsidRPr="0060060D">
              <w:rPr>
                <w:rFonts w:ascii="Arial Narrow" w:hAnsi="Arial Narrow" w:cs="Arial"/>
                <w:sz w:val="20"/>
                <w:szCs w:val="20"/>
              </w:rPr>
              <w:t xml:space="preserve">vents that we celebrate in Australia. </w:t>
            </w:r>
          </w:p>
          <w:p w:rsidR="00C8261F" w:rsidRDefault="00594B44" w:rsidP="00910F3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0060D">
              <w:rPr>
                <w:rFonts w:ascii="Arial Narrow" w:hAnsi="Arial Narrow" w:cs="Arial"/>
                <w:sz w:val="20"/>
                <w:szCs w:val="20"/>
              </w:rPr>
              <w:t xml:space="preserve">The importance of symbols and emblems. </w:t>
            </w:r>
          </w:p>
          <w:p w:rsidR="004F1EF9" w:rsidRPr="00C8261F" w:rsidRDefault="00385718" w:rsidP="00C826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261F">
              <w:rPr>
                <w:rFonts w:ascii="Arial Narrow" w:hAnsi="Arial Narrow" w:cs="Arial"/>
                <w:sz w:val="20"/>
                <w:szCs w:val="20"/>
              </w:rPr>
              <w:t xml:space="preserve">The unit will conclude with a </w:t>
            </w:r>
            <w:r w:rsidR="00C8261F" w:rsidRPr="00C8261F">
              <w:rPr>
                <w:rFonts w:ascii="Arial Narrow" w:hAnsi="Arial Narrow" w:cs="Arial"/>
                <w:sz w:val="20"/>
                <w:szCs w:val="20"/>
              </w:rPr>
              <w:t>student le</w:t>
            </w:r>
            <w:r w:rsidR="000B5680" w:rsidRPr="00C8261F">
              <w:rPr>
                <w:rFonts w:ascii="Arial Narrow" w:hAnsi="Arial Narrow" w:cs="Arial"/>
                <w:sz w:val="20"/>
                <w:szCs w:val="20"/>
              </w:rPr>
              <w:t>d project. Students can cho</w:t>
            </w:r>
            <w:r w:rsidR="0060060D" w:rsidRPr="00C8261F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0B5680" w:rsidRPr="00C8261F">
              <w:rPr>
                <w:rFonts w:ascii="Arial Narrow" w:hAnsi="Arial Narrow" w:cs="Arial"/>
                <w:sz w:val="20"/>
                <w:szCs w:val="20"/>
              </w:rPr>
              <w:t>se how they address their understandings that</w:t>
            </w:r>
            <w:r w:rsidR="00910F33" w:rsidRPr="00C8261F">
              <w:rPr>
                <w:rFonts w:ascii="Arial Narrow" w:hAnsi="Arial Narrow" w:cs="Arial"/>
                <w:sz w:val="20"/>
                <w:szCs w:val="20"/>
              </w:rPr>
              <w:t xml:space="preserve"> they have gained throughout the unit. Students will share their new learning with peers. </w:t>
            </w:r>
          </w:p>
        </w:tc>
      </w:tr>
      <w:tr w:rsidR="00E634CA" w:rsidRPr="002144BA" w:rsidTr="00C8261F">
        <w:trPr>
          <w:trHeight w:val="902"/>
        </w:trPr>
        <w:tc>
          <w:tcPr>
            <w:tcW w:w="1702" w:type="dxa"/>
            <w:vAlign w:val="center"/>
          </w:tcPr>
          <w:p w:rsidR="00E634CA" w:rsidRPr="002144BA" w:rsidRDefault="00E634CA" w:rsidP="000B5680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u w:val="single"/>
              </w:rPr>
              <w:t>Science:</w:t>
            </w:r>
          </w:p>
        </w:tc>
        <w:tc>
          <w:tcPr>
            <w:tcW w:w="9923" w:type="dxa"/>
            <w:gridSpan w:val="4"/>
          </w:tcPr>
          <w:p w:rsidR="0086393D" w:rsidRPr="0086393D" w:rsidRDefault="0086393D" w:rsidP="00E5281E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-Light"/>
                <w:sz w:val="20"/>
                <w:szCs w:val="20"/>
                <w:lang w:val="en-AU"/>
              </w:rPr>
            </w:pPr>
            <w:r w:rsidRPr="001D3853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 xml:space="preserve">The </w:t>
            </w:r>
            <w:r w:rsidR="001D3853" w:rsidRPr="001D3853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>Science topic for term 3 is Physical</w:t>
            </w:r>
            <w:r w:rsidR="00AD15E1" w:rsidRPr="001D3853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 xml:space="preserve"> Science, ‘It’s Getting Hot in Here’</w:t>
            </w:r>
            <w:r w:rsidRPr="001D3853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 xml:space="preserve">. </w:t>
            </w:r>
            <w:r w:rsidRPr="009B45CD">
              <w:rPr>
                <w:rFonts w:ascii="Arial Narrow" w:eastAsiaTheme="minorHAnsi" w:hAnsi="Arial Narrow" w:cs="HelveticaNeue-Light"/>
                <w:sz w:val="20"/>
                <w:szCs w:val="20"/>
                <w:lang w:val="en-AU"/>
              </w:rPr>
              <w:t xml:space="preserve">Students will investigate how </w:t>
            </w:r>
            <w:r w:rsidR="00AD15E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</w:t>
            </w:r>
            <w:r w:rsidR="00AD15E1" w:rsidRPr="00AD15E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eat can be produced in many wa</w:t>
            </w:r>
            <w:bookmarkStart w:id="0" w:name="_GoBack"/>
            <w:bookmarkEnd w:id="0"/>
            <w:r w:rsidR="00AD15E1" w:rsidRPr="00AD15E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ys and can </w:t>
            </w:r>
            <w:r w:rsidR="00E5281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move from one object to another and how</w:t>
            </w:r>
            <w:r w:rsidR="00AD15E1" w:rsidRPr="00AD15E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change in the temperature of an object is related to the gain or loss of heat by the object</w:t>
            </w:r>
            <w:r w:rsidR="00AD15E1">
              <w:rPr>
                <w:rFonts w:ascii="Arial Narrow" w:eastAsiaTheme="minorHAnsi" w:hAnsi="Arial Narrow" w:cs="HelveticaNeue-Light"/>
                <w:color w:val="FF0000"/>
                <w:sz w:val="20"/>
                <w:szCs w:val="20"/>
                <w:lang w:val="en-AU"/>
              </w:rPr>
              <w:t xml:space="preserve">. </w:t>
            </w:r>
            <w:r w:rsidRPr="00E5281E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>The unit will include conducting experiments</w:t>
            </w:r>
            <w:r w:rsidR="00E5281E" w:rsidRPr="00E5281E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 xml:space="preserve"> to explore concepts such as friction, electricity, conductors and insulators in order to build student knowledge of how heat can be produced and can move from one object to another. </w:t>
            </w:r>
            <w:r w:rsidRPr="00E5281E">
              <w:rPr>
                <w:rFonts w:ascii="Arial Narrow" w:eastAsiaTheme="minorHAnsi" w:hAnsi="Arial Narrow" w:cs="HelveticaNeue-Light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2144BA" w:rsidRPr="00610359" w:rsidRDefault="002144BA" w:rsidP="002144BA">
      <w:pPr>
        <w:rPr>
          <w:rFonts w:ascii="Arial Narrow" w:hAnsi="Arial Narrow"/>
          <w:sz w:val="10"/>
          <w:szCs w:val="22"/>
        </w:rPr>
      </w:pPr>
    </w:p>
    <w:p w:rsidR="002144BA" w:rsidRPr="002144BA" w:rsidRDefault="002144BA" w:rsidP="002144BA">
      <w:pPr>
        <w:rPr>
          <w:rFonts w:ascii="Arial Narrow" w:hAnsi="Arial Narrow"/>
          <w:sz w:val="20"/>
          <w:szCs w:val="22"/>
        </w:rPr>
      </w:pPr>
      <w:r w:rsidRPr="002144BA">
        <w:rPr>
          <w:rFonts w:ascii="Arial Narrow" w:hAnsi="Arial Narrow"/>
          <w:sz w:val="20"/>
          <w:szCs w:val="22"/>
        </w:rPr>
        <w:t>Kind regards,</w:t>
      </w:r>
    </w:p>
    <w:p w:rsidR="00543F02" w:rsidRPr="002144BA" w:rsidRDefault="00C0340B" w:rsidP="002144BA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Year 3</w:t>
      </w:r>
      <w:r w:rsidR="002144BA" w:rsidRPr="002144BA">
        <w:rPr>
          <w:rFonts w:ascii="Arial Narrow" w:hAnsi="Arial Narrow"/>
          <w:sz w:val="20"/>
          <w:szCs w:val="22"/>
        </w:rPr>
        <w:t xml:space="preserve"> Teachers</w:t>
      </w:r>
    </w:p>
    <w:p w:rsidR="001E0955" w:rsidRPr="00610359" w:rsidRDefault="00C8261F" w:rsidP="002144BA">
      <w:pPr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Rebecca Spiteri</w:t>
      </w:r>
      <w:r>
        <w:rPr>
          <w:rFonts w:ascii="Arial Narrow" w:hAnsi="Arial Narrow"/>
          <w:i/>
          <w:sz w:val="20"/>
          <w:szCs w:val="22"/>
        </w:rPr>
        <w:t xml:space="preserve">, </w:t>
      </w:r>
      <w:r w:rsidR="00C0340B">
        <w:rPr>
          <w:rFonts w:ascii="Arial Narrow" w:hAnsi="Arial Narrow"/>
          <w:i/>
          <w:sz w:val="20"/>
          <w:szCs w:val="22"/>
        </w:rPr>
        <w:t>Marcella L</w:t>
      </w:r>
      <w:r w:rsidR="00E634CA">
        <w:rPr>
          <w:rFonts w:ascii="Arial Narrow" w:hAnsi="Arial Narrow"/>
          <w:i/>
          <w:sz w:val="20"/>
          <w:szCs w:val="22"/>
        </w:rPr>
        <w:t>oi</w:t>
      </w:r>
      <w:r>
        <w:rPr>
          <w:rFonts w:ascii="Arial Narrow" w:hAnsi="Arial Narrow"/>
          <w:i/>
          <w:sz w:val="20"/>
          <w:szCs w:val="22"/>
        </w:rPr>
        <w:t>aco</w:t>
      </w:r>
      <w:r w:rsidR="00E634CA">
        <w:rPr>
          <w:rFonts w:ascii="Arial Narrow" w:hAnsi="Arial Narrow"/>
          <w:i/>
          <w:sz w:val="20"/>
          <w:szCs w:val="22"/>
        </w:rPr>
        <w:t>no</w:t>
      </w:r>
      <w:r w:rsidR="00C0340B">
        <w:rPr>
          <w:rFonts w:ascii="Arial Narrow" w:hAnsi="Arial Narrow"/>
          <w:i/>
          <w:sz w:val="20"/>
          <w:szCs w:val="22"/>
        </w:rPr>
        <w:t xml:space="preserve">, Dianne </w:t>
      </w:r>
      <w:r>
        <w:rPr>
          <w:rFonts w:ascii="Arial Narrow" w:hAnsi="Arial Narrow"/>
          <w:i/>
          <w:sz w:val="20"/>
          <w:szCs w:val="22"/>
        </w:rPr>
        <w:t>Saikaly</w:t>
      </w:r>
      <w:r w:rsidR="00C0340B">
        <w:rPr>
          <w:rFonts w:ascii="Arial Narrow" w:hAnsi="Arial Narrow"/>
          <w:i/>
          <w:sz w:val="20"/>
          <w:szCs w:val="22"/>
        </w:rPr>
        <w:t>,</w:t>
      </w:r>
      <w:r>
        <w:rPr>
          <w:rFonts w:ascii="Arial Narrow" w:hAnsi="Arial Narrow"/>
          <w:i/>
          <w:sz w:val="20"/>
          <w:szCs w:val="22"/>
        </w:rPr>
        <w:t xml:space="preserve"> </w:t>
      </w:r>
      <w:r>
        <w:rPr>
          <w:rFonts w:ascii="Arial Narrow" w:hAnsi="Arial Narrow"/>
          <w:i/>
          <w:sz w:val="20"/>
          <w:szCs w:val="22"/>
        </w:rPr>
        <w:t>Lisia Halton</w:t>
      </w:r>
      <w:r>
        <w:rPr>
          <w:rFonts w:ascii="Arial Narrow" w:hAnsi="Arial Narrow"/>
          <w:i/>
          <w:sz w:val="20"/>
          <w:szCs w:val="22"/>
        </w:rPr>
        <w:t>,</w:t>
      </w:r>
      <w:r w:rsidR="00C0340B">
        <w:rPr>
          <w:rFonts w:ascii="Arial Narrow" w:hAnsi="Arial Narrow"/>
          <w:i/>
          <w:sz w:val="20"/>
          <w:szCs w:val="22"/>
        </w:rPr>
        <w:t xml:space="preserve"> </w:t>
      </w:r>
      <w:r w:rsidR="00E634CA">
        <w:rPr>
          <w:rFonts w:ascii="Arial Narrow" w:hAnsi="Arial Narrow"/>
          <w:i/>
          <w:sz w:val="20"/>
          <w:szCs w:val="22"/>
        </w:rPr>
        <w:t>Lis Rossitto, &amp; Lauretta Mallia.</w:t>
      </w:r>
    </w:p>
    <w:sectPr w:rsidR="001E0955" w:rsidRPr="00610359" w:rsidSect="002144BA">
      <w:pgSz w:w="11906" w:h="16838"/>
      <w:pgMar w:top="510" w:right="567" w:bottom="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884"/>
    <w:multiLevelType w:val="hybridMultilevel"/>
    <w:tmpl w:val="6F40831A"/>
    <w:lvl w:ilvl="0" w:tplc="F3E8CA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DC8"/>
    <w:multiLevelType w:val="hybridMultilevel"/>
    <w:tmpl w:val="AB0C957E"/>
    <w:lvl w:ilvl="0" w:tplc="4684BC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6C16"/>
    <w:multiLevelType w:val="hybridMultilevel"/>
    <w:tmpl w:val="C4D6D03C"/>
    <w:lvl w:ilvl="0" w:tplc="358224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628EF"/>
    <w:multiLevelType w:val="hybridMultilevel"/>
    <w:tmpl w:val="26C0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26BC0"/>
    <w:multiLevelType w:val="hybridMultilevel"/>
    <w:tmpl w:val="0AA0F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5347"/>
    <w:multiLevelType w:val="hybridMultilevel"/>
    <w:tmpl w:val="0ACA3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04B2E"/>
    <w:multiLevelType w:val="hybridMultilevel"/>
    <w:tmpl w:val="08446E32"/>
    <w:lvl w:ilvl="0" w:tplc="1DB045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15D9F"/>
    <w:multiLevelType w:val="multilevel"/>
    <w:tmpl w:val="5F0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366AE"/>
    <w:multiLevelType w:val="hybridMultilevel"/>
    <w:tmpl w:val="AA423E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443BE1"/>
    <w:multiLevelType w:val="hybridMultilevel"/>
    <w:tmpl w:val="EA962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22B1D"/>
    <w:multiLevelType w:val="hybridMultilevel"/>
    <w:tmpl w:val="65F00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5569B"/>
    <w:multiLevelType w:val="hybridMultilevel"/>
    <w:tmpl w:val="6E680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2305B"/>
    <w:multiLevelType w:val="hybridMultilevel"/>
    <w:tmpl w:val="A52AE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023C9B"/>
    <w:multiLevelType w:val="hybridMultilevel"/>
    <w:tmpl w:val="E0F47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A"/>
    <w:rsid w:val="00013CF0"/>
    <w:rsid w:val="00082788"/>
    <w:rsid w:val="000B5680"/>
    <w:rsid w:val="000F39A9"/>
    <w:rsid w:val="00180764"/>
    <w:rsid w:val="001D3853"/>
    <w:rsid w:val="001E0955"/>
    <w:rsid w:val="001E39D9"/>
    <w:rsid w:val="002144BA"/>
    <w:rsid w:val="00223256"/>
    <w:rsid w:val="002345AF"/>
    <w:rsid w:val="00252763"/>
    <w:rsid w:val="002968D0"/>
    <w:rsid w:val="002E6F6B"/>
    <w:rsid w:val="00385718"/>
    <w:rsid w:val="003E0A6F"/>
    <w:rsid w:val="004025A5"/>
    <w:rsid w:val="004065E4"/>
    <w:rsid w:val="0047778C"/>
    <w:rsid w:val="004844EE"/>
    <w:rsid w:val="004D3412"/>
    <w:rsid w:val="004D3F41"/>
    <w:rsid w:val="004D6596"/>
    <w:rsid w:val="004F1EF9"/>
    <w:rsid w:val="00507839"/>
    <w:rsid w:val="00543F02"/>
    <w:rsid w:val="00563038"/>
    <w:rsid w:val="00594B44"/>
    <w:rsid w:val="00597DF2"/>
    <w:rsid w:val="0060060D"/>
    <w:rsid w:val="00610359"/>
    <w:rsid w:val="0062047A"/>
    <w:rsid w:val="00633D35"/>
    <w:rsid w:val="00640FA3"/>
    <w:rsid w:val="006525E9"/>
    <w:rsid w:val="006E0DB7"/>
    <w:rsid w:val="007336E0"/>
    <w:rsid w:val="007524D5"/>
    <w:rsid w:val="00837CAC"/>
    <w:rsid w:val="0086393D"/>
    <w:rsid w:val="00910F33"/>
    <w:rsid w:val="00984BE6"/>
    <w:rsid w:val="009B45CD"/>
    <w:rsid w:val="009C6B1F"/>
    <w:rsid w:val="009D6AF7"/>
    <w:rsid w:val="00A75C95"/>
    <w:rsid w:val="00AA0036"/>
    <w:rsid w:val="00AD15E1"/>
    <w:rsid w:val="00BD02C3"/>
    <w:rsid w:val="00BD2D01"/>
    <w:rsid w:val="00C0340B"/>
    <w:rsid w:val="00C24741"/>
    <w:rsid w:val="00C8261F"/>
    <w:rsid w:val="00CC4720"/>
    <w:rsid w:val="00DC19F4"/>
    <w:rsid w:val="00DD499A"/>
    <w:rsid w:val="00E5281E"/>
    <w:rsid w:val="00E53781"/>
    <w:rsid w:val="00E634CA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7BE32-149B-4B5E-9396-4F392DD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paragraph" w:styleId="NormalWeb">
    <w:name w:val="Normal (Web)"/>
    <w:basedOn w:val="Normal"/>
    <w:uiPriority w:val="99"/>
    <w:semiHidden/>
    <w:unhideWhenUsed/>
    <w:rsid w:val="00385718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38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Paterno</dc:creator>
  <cp:keywords/>
  <dc:description/>
  <cp:lastModifiedBy>09183379</cp:lastModifiedBy>
  <cp:revision>2</cp:revision>
  <dcterms:created xsi:type="dcterms:W3CDTF">2019-06-28T03:54:00Z</dcterms:created>
  <dcterms:modified xsi:type="dcterms:W3CDTF">2019-06-28T03:54:00Z</dcterms:modified>
</cp:coreProperties>
</file>