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8D" w:rsidRPr="001C318D" w:rsidRDefault="002144BA" w:rsidP="001C318D">
      <w:pPr>
        <w:ind w:left="3585"/>
        <w:rPr>
          <w:rFonts w:ascii="Century Gothic" w:hAnsi="Century Gothic"/>
          <w:b/>
          <w:noProof/>
          <w:sz w:val="36"/>
          <w:szCs w:val="40"/>
          <w:lang w:val="en-AU" w:eastAsia="en-AU"/>
        </w:rPr>
      </w:pPr>
      <w:r w:rsidRPr="002144BA">
        <w:rPr>
          <w:rFonts w:ascii="Arial Narrow" w:hAnsi="Arial Narrow"/>
          <w:b/>
          <w:noProof/>
          <w:sz w:val="36"/>
          <w:szCs w:val="40"/>
          <w:lang w:val="en-AU" w:eastAsia="en-AU"/>
        </w:rPr>
        <w:drawing>
          <wp:anchor distT="0" distB="0" distL="114300" distR="114300" simplePos="0" relativeHeight="251659264" behindDoc="1" locked="0" layoutInCell="1" allowOverlap="1">
            <wp:simplePos x="0" y="0"/>
            <wp:positionH relativeFrom="column">
              <wp:posOffset>384810</wp:posOffset>
            </wp:positionH>
            <wp:positionV relativeFrom="paragraph">
              <wp:posOffset>62865</wp:posOffset>
            </wp:positionV>
            <wp:extent cx="869950" cy="837565"/>
            <wp:effectExtent l="0" t="0" r="6350" b="63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9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18D" w:rsidRPr="001C318D">
        <w:rPr>
          <w:rFonts w:ascii="Century Gothic" w:hAnsi="Century Gothic"/>
          <w:b/>
          <w:sz w:val="52"/>
          <w:szCs w:val="40"/>
        </w:rPr>
        <w:t xml:space="preserve">Year 5 </w:t>
      </w:r>
      <w:r w:rsidR="001C318D">
        <w:rPr>
          <w:rFonts w:ascii="Century Gothic" w:hAnsi="Century Gothic"/>
          <w:b/>
          <w:sz w:val="52"/>
          <w:szCs w:val="40"/>
        </w:rPr>
        <w:br/>
      </w:r>
      <w:r w:rsidR="001C318D" w:rsidRPr="001C318D">
        <w:rPr>
          <w:rFonts w:ascii="Century Gothic" w:hAnsi="Century Gothic"/>
          <w:b/>
          <w:sz w:val="52"/>
          <w:szCs w:val="40"/>
        </w:rPr>
        <w:t xml:space="preserve">Term 3 </w:t>
      </w:r>
      <w:r w:rsidR="00E32755" w:rsidRPr="001C318D">
        <w:rPr>
          <w:rFonts w:ascii="Century Gothic" w:hAnsi="Century Gothic"/>
          <w:b/>
          <w:sz w:val="52"/>
          <w:szCs w:val="40"/>
        </w:rPr>
        <w:t>Overview 2019</w:t>
      </w:r>
      <w:r w:rsidR="00283820" w:rsidRPr="001C318D">
        <w:rPr>
          <w:rFonts w:ascii="Century Gothic" w:hAnsi="Century Gothic"/>
          <w:b/>
          <w:sz w:val="52"/>
          <w:szCs w:val="40"/>
        </w:rPr>
        <w:t xml:space="preserve">             </w:t>
      </w:r>
      <w:bookmarkStart w:id="0" w:name="_GoBack"/>
      <w:bookmarkEnd w:id="0"/>
    </w:p>
    <w:p w:rsidR="002144BA" w:rsidRPr="001C318D" w:rsidRDefault="00283820" w:rsidP="00283820">
      <w:pPr>
        <w:rPr>
          <w:rFonts w:ascii="Century Gothic" w:hAnsi="Century Gothic"/>
          <w:b/>
          <w:sz w:val="22"/>
          <w:szCs w:val="22"/>
        </w:rPr>
      </w:pPr>
      <w:r w:rsidRPr="001C318D">
        <w:rPr>
          <w:rFonts w:ascii="Century Gothic" w:hAnsi="Century Gothic"/>
          <w:b/>
          <w:sz w:val="22"/>
          <w:szCs w:val="22"/>
        </w:rPr>
        <w:t xml:space="preserve">                </w:t>
      </w:r>
    </w:p>
    <w:p w:rsidR="002144BA" w:rsidRPr="001C318D" w:rsidRDefault="002144BA" w:rsidP="002144BA">
      <w:pPr>
        <w:rPr>
          <w:rFonts w:ascii="Century Gothic" w:hAnsi="Century Gothic"/>
          <w:sz w:val="22"/>
          <w:szCs w:val="22"/>
        </w:rPr>
      </w:pPr>
      <w:r w:rsidRPr="001C318D">
        <w:rPr>
          <w:rFonts w:ascii="Century Gothic" w:hAnsi="Century Gothic"/>
          <w:sz w:val="22"/>
          <w:szCs w:val="22"/>
        </w:rPr>
        <w:t>Dear Parent/Guardians,</w:t>
      </w:r>
    </w:p>
    <w:p w:rsidR="002144BA" w:rsidRPr="001C318D" w:rsidRDefault="002144BA" w:rsidP="002144BA">
      <w:pPr>
        <w:tabs>
          <w:tab w:val="left" w:pos="1276"/>
        </w:tabs>
        <w:rPr>
          <w:rFonts w:ascii="Century Gothic" w:hAnsi="Century Gothic"/>
          <w:sz w:val="22"/>
          <w:szCs w:val="22"/>
        </w:rPr>
      </w:pPr>
    </w:p>
    <w:p w:rsidR="002144BA" w:rsidRPr="001C318D" w:rsidRDefault="002144BA" w:rsidP="002144BA">
      <w:pPr>
        <w:jc w:val="both"/>
        <w:rPr>
          <w:rFonts w:ascii="Century Gothic" w:hAnsi="Century Gothic"/>
          <w:sz w:val="22"/>
          <w:szCs w:val="22"/>
        </w:rPr>
      </w:pPr>
      <w:r w:rsidRPr="001C318D">
        <w:rPr>
          <w:rFonts w:ascii="Century Gothic" w:hAnsi="Century Gothic"/>
          <w:sz w:val="22"/>
          <w:szCs w:val="22"/>
        </w:rPr>
        <w:t xml:space="preserve">Please find an outline of the grade 5 teaching </w:t>
      </w:r>
      <w:r w:rsidR="001C318D" w:rsidRPr="001C318D">
        <w:rPr>
          <w:rFonts w:ascii="Century Gothic" w:hAnsi="Century Gothic"/>
          <w:sz w:val="22"/>
          <w:szCs w:val="22"/>
        </w:rPr>
        <w:t>and learning programs for Term 3</w:t>
      </w:r>
      <w:r w:rsidRPr="001C318D">
        <w:rPr>
          <w:rFonts w:ascii="Century Gothic" w:hAnsi="Century Gothic"/>
          <w:sz w:val="22"/>
          <w:szCs w:val="22"/>
        </w:rPr>
        <w:t xml:space="preserve">.  Due to the wide range of student abilities in each classroom, the teaching and learning program will be structured so that the learning needs of each student are catered for. Students </w:t>
      </w:r>
      <w:r w:rsidR="00411045" w:rsidRPr="001C318D">
        <w:rPr>
          <w:rFonts w:ascii="Century Gothic" w:hAnsi="Century Gothic"/>
          <w:sz w:val="22"/>
          <w:szCs w:val="22"/>
        </w:rPr>
        <w:t>will also be using their iPads</w:t>
      </w:r>
      <w:r w:rsidRPr="001C318D">
        <w:rPr>
          <w:rFonts w:ascii="Century Gothic" w:hAnsi="Century Gothic"/>
          <w:sz w:val="22"/>
          <w:szCs w:val="22"/>
        </w:rPr>
        <w:t xml:space="preserve"> to deepen their understanding of concepts, raise engagement levels and support personalised learning through all areas of the curriculum.  </w:t>
      </w:r>
    </w:p>
    <w:p w:rsidR="002144BA" w:rsidRPr="001C318D" w:rsidRDefault="002144BA" w:rsidP="002144BA">
      <w:pPr>
        <w:rPr>
          <w:rFonts w:ascii="Century Gothic" w:hAnsi="Century 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921"/>
        <w:gridCol w:w="1385"/>
        <w:gridCol w:w="1659"/>
        <w:gridCol w:w="2741"/>
      </w:tblGrid>
      <w:tr w:rsidR="002144BA" w:rsidRPr="001C318D" w:rsidTr="007564D7">
        <w:trPr>
          <w:trHeight w:val="912"/>
        </w:trPr>
        <w:tc>
          <w:tcPr>
            <w:tcW w:w="2056" w:type="dxa"/>
            <w:vMerge w:val="restart"/>
            <w:vAlign w:val="center"/>
          </w:tcPr>
          <w:p w:rsidR="002144BA" w:rsidRPr="001C318D" w:rsidRDefault="002144BA" w:rsidP="00293BE4">
            <w:pPr>
              <w:jc w:val="center"/>
              <w:rPr>
                <w:rFonts w:ascii="Century Gothic" w:hAnsi="Century Gothic" w:cs="Arial"/>
                <w:b/>
                <w:sz w:val="22"/>
                <w:szCs w:val="22"/>
                <w:u w:val="single"/>
              </w:rPr>
            </w:pPr>
            <w:r w:rsidRPr="001C318D">
              <w:rPr>
                <w:rFonts w:ascii="Century Gothic" w:hAnsi="Century Gothic" w:cs="Arial"/>
                <w:b/>
                <w:sz w:val="22"/>
                <w:szCs w:val="22"/>
                <w:u w:val="single"/>
              </w:rPr>
              <w:t>English:</w:t>
            </w:r>
          </w:p>
        </w:tc>
        <w:tc>
          <w:tcPr>
            <w:tcW w:w="8706" w:type="dxa"/>
            <w:gridSpan w:val="4"/>
            <w:tcBorders>
              <w:bottom w:val="nil"/>
            </w:tcBorders>
            <w:vAlign w:val="center"/>
          </w:tcPr>
          <w:p w:rsidR="002144BA" w:rsidRPr="001C318D" w:rsidRDefault="002144BA" w:rsidP="00293BE4">
            <w:pPr>
              <w:rPr>
                <w:rFonts w:ascii="Century Gothic" w:hAnsi="Century Gothic" w:cs="Arial"/>
                <w:sz w:val="22"/>
                <w:szCs w:val="22"/>
              </w:rPr>
            </w:pPr>
            <w:r w:rsidRPr="001C318D">
              <w:rPr>
                <w:rFonts w:ascii="Century Gothic" w:hAnsi="Century Gothic" w:cs="Arial"/>
                <w:b/>
                <w:i/>
                <w:sz w:val="22"/>
                <w:szCs w:val="22"/>
              </w:rPr>
              <w:t>Reading</w:t>
            </w:r>
            <w:r w:rsidRPr="001C318D">
              <w:rPr>
                <w:rFonts w:ascii="Century Gothic" w:hAnsi="Century Gothic" w:cs="Arial"/>
                <w:i/>
                <w:sz w:val="22"/>
                <w:szCs w:val="22"/>
              </w:rPr>
              <w:t xml:space="preserve"> </w:t>
            </w:r>
            <w:r w:rsidRPr="001C318D">
              <w:rPr>
                <w:rFonts w:ascii="Century Gothic" w:hAnsi="Century Gothic" w:cs="Arial"/>
                <w:sz w:val="22"/>
                <w:szCs w:val="22"/>
              </w:rPr>
              <w:t>sessions will involve a variety of learning experiences related to a range of texts. Students will be grouped with other students of like needs. Students will be exposed to</w:t>
            </w:r>
            <w:r w:rsidRPr="001C318D">
              <w:rPr>
                <w:rFonts w:ascii="Century Gothic" w:hAnsi="Century Gothic"/>
                <w:sz w:val="22"/>
                <w:szCs w:val="22"/>
              </w:rPr>
              <w:t xml:space="preserve"> effective comprehension strategies that help them to analyse information, integrate and link ideas from a variety of print and digital sources. Some of these include:</w:t>
            </w:r>
          </w:p>
        </w:tc>
      </w:tr>
      <w:tr w:rsidR="002144BA" w:rsidRPr="001C318D" w:rsidTr="007564D7">
        <w:trPr>
          <w:trHeight w:val="995"/>
        </w:trPr>
        <w:tc>
          <w:tcPr>
            <w:tcW w:w="2056" w:type="dxa"/>
            <w:vMerge/>
            <w:vAlign w:val="center"/>
          </w:tcPr>
          <w:p w:rsidR="002144BA" w:rsidRPr="001C318D" w:rsidRDefault="002144BA" w:rsidP="00293BE4">
            <w:pPr>
              <w:jc w:val="center"/>
              <w:rPr>
                <w:rFonts w:ascii="Century Gothic" w:hAnsi="Century Gothic" w:cs="Arial"/>
                <w:b/>
                <w:sz w:val="22"/>
                <w:szCs w:val="22"/>
                <w:u w:val="single"/>
              </w:rPr>
            </w:pPr>
          </w:p>
        </w:tc>
        <w:tc>
          <w:tcPr>
            <w:tcW w:w="4306" w:type="dxa"/>
            <w:gridSpan w:val="2"/>
            <w:tcBorders>
              <w:top w:val="nil"/>
              <w:right w:val="nil"/>
            </w:tcBorders>
            <w:vAlign w:val="center"/>
          </w:tcPr>
          <w:p w:rsidR="002144BA" w:rsidRPr="001C318D" w:rsidRDefault="002144BA" w:rsidP="00293BE4">
            <w:pPr>
              <w:numPr>
                <w:ilvl w:val="0"/>
                <w:numId w:val="3"/>
              </w:numPr>
              <w:rPr>
                <w:rFonts w:ascii="Century Gothic" w:hAnsi="Century Gothic"/>
                <w:sz w:val="22"/>
                <w:szCs w:val="22"/>
              </w:rPr>
            </w:pPr>
            <w:r w:rsidRPr="001C318D">
              <w:rPr>
                <w:rFonts w:ascii="Century Gothic" w:hAnsi="Century Gothic"/>
                <w:sz w:val="22"/>
                <w:szCs w:val="22"/>
              </w:rPr>
              <w:t>Drawing conclusions</w:t>
            </w:r>
          </w:p>
          <w:p w:rsidR="002144BA" w:rsidRPr="001C318D" w:rsidRDefault="002144BA" w:rsidP="00293BE4">
            <w:pPr>
              <w:numPr>
                <w:ilvl w:val="0"/>
                <w:numId w:val="3"/>
              </w:numPr>
              <w:rPr>
                <w:rFonts w:ascii="Century Gothic" w:hAnsi="Century Gothic"/>
                <w:sz w:val="22"/>
                <w:szCs w:val="22"/>
              </w:rPr>
            </w:pPr>
            <w:r w:rsidRPr="001C318D">
              <w:rPr>
                <w:rFonts w:ascii="Century Gothic" w:hAnsi="Century Gothic"/>
                <w:sz w:val="22"/>
                <w:szCs w:val="22"/>
              </w:rPr>
              <w:t>Making inferences</w:t>
            </w:r>
          </w:p>
          <w:p w:rsidR="002144BA" w:rsidRPr="001C318D" w:rsidRDefault="002144BA" w:rsidP="00293BE4">
            <w:pPr>
              <w:numPr>
                <w:ilvl w:val="0"/>
                <w:numId w:val="3"/>
              </w:numPr>
              <w:rPr>
                <w:rFonts w:ascii="Century Gothic" w:hAnsi="Century Gothic"/>
                <w:sz w:val="22"/>
                <w:szCs w:val="22"/>
              </w:rPr>
            </w:pPr>
            <w:r w:rsidRPr="001C318D">
              <w:rPr>
                <w:rFonts w:ascii="Century Gothic" w:hAnsi="Century Gothic"/>
                <w:sz w:val="22"/>
                <w:szCs w:val="22"/>
              </w:rPr>
              <w:t>Authors purpose</w:t>
            </w:r>
          </w:p>
          <w:p w:rsidR="001C318D" w:rsidRPr="001C318D" w:rsidRDefault="001C318D" w:rsidP="001C318D">
            <w:pPr>
              <w:numPr>
                <w:ilvl w:val="0"/>
                <w:numId w:val="3"/>
              </w:numPr>
              <w:rPr>
                <w:rFonts w:ascii="Century Gothic" w:hAnsi="Century Gothic" w:cs="Arial"/>
                <w:sz w:val="22"/>
                <w:szCs w:val="22"/>
              </w:rPr>
            </w:pPr>
            <w:r w:rsidRPr="001C318D">
              <w:rPr>
                <w:rFonts w:ascii="Century Gothic" w:hAnsi="Century Gothic"/>
                <w:sz w:val="22"/>
                <w:szCs w:val="22"/>
              </w:rPr>
              <w:t>Thinking about the text</w:t>
            </w:r>
          </w:p>
          <w:p w:rsidR="001C318D" w:rsidRPr="001C318D" w:rsidRDefault="001C318D" w:rsidP="001C318D">
            <w:pPr>
              <w:ind w:left="720"/>
              <w:rPr>
                <w:rFonts w:ascii="Century Gothic" w:hAnsi="Century Gothic"/>
                <w:sz w:val="22"/>
                <w:szCs w:val="22"/>
              </w:rPr>
            </w:pPr>
          </w:p>
          <w:p w:rsidR="003E0A6F" w:rsidRPr="001C318D" w:rsidRDefault="003E0A6F" w:rsidP="003E0A6F">
            <w:pPr>
              <w:ind w:left="720"/>
              <w:rPr>
                <w:rFonts w:ascii="Century Gothic" w:hAnsi="Century Gothic"/>
                <w:sz w:val="22"/>
                <w:szCs w:val="22"/>
              </w:rPr>
            </w:pPr>
          </w:p>
        </w:tc>
        <w:tc>
          <w:tcPr>
            <w:tcW w:w="4400" w:type="dxa"/>
            <w:gridSpan w:val="2"/>
            <w:tcBorders>
              <w:top w:val="nil"/>
              <w:left w:val="nil"/>
            </w:tcBorders>
            <w:vAlign w:val="center"/>
          </w:tcPr>
          <w:p w:rsidR="002144BA" w:rsidRPr="001C318D" w:rsidRDefault="002144BA" w:rsidP="00293BE4">
            <w:pPr>
              <w:numPr>
                <w:ilvl w:val="0"/>
                <w:numId w:val="3"/>
              </w:numPr>
              <w:rPr>
                <w:rFonts w:ascii="Century Gothic" w:hAnsi="Century Gothic" w:cs="Arial"/>
                <w:sz w:val="22"/>
                <w:szCs w:val="22"/>
              </w:rPr>
            </w:pPr>
            <w:r w:rsidRPr="001C318D">
              <w:rPr>
                <w:rFonts w:ascii="Century Gothic" w:hAnsi="Century Gothic"/>
                <w:sz w:val="22"/>
                <w:szCs w:val="22"/>
              </w:rPr>
              <w:t>Word meaning in context</w:t>
            </w:r>
          </w:p>
          <w:p w:rsidR="002144BA" w:rsidRPr="001C318D" w:rsidRDefault="00411045" w:rsidP="00293BE4">
            <w:pPr>
              <w:numPr>
                <w:ilvl w:val="0"/>
                <w:numId w:val="3"/>
              </w:numPr>
              <w:rPr>
                <w:rFonts w:ascii="Century Gothic" w:hAnsi="Century Gothic" w:cs="Arial"/>
                <w:sz w:val="22"/>
                <w:szCs w:val="22"/>
              </w:rPr>
            </w:pPr>
            <w:r w:rsidRPr="001C318D">
              <w:rPr>
                <w:rFonts w:ascii="Century Gothic" w:hAnsi="Century Gothic"/>
                <w:sz w:val="22"/>
                <w:szCs w:val="22"/>
              </w:rPr>
              <w:t>Making predictions</w:t>
            </w:r>
          </w:p>
          <w:p w:rsidR="00AA0036" w:rsidRPr="001C318D" w:rsidRDefault="003E0A6F" w:rsidP="00AA0036">
            <w:pPr>
              <w:numPr>
                <w:ilvl w:val="0"/>
                <w:numId w:val="3"/>
              </w:numPr>
              <w:rPr>
                <w:rFonts w:ascii="Century Gothic" w:hAnsi="Century Gothic" w:cs="Arial"/>
                <w:sz w:val="22"/>
                <w:szCs w:val="22"/>
              </w:rPr>
            </w:pPr>
            <w:r w:rsidRPr="001C318D">
              <w:rPr>
                <w:rFonts w:ascii="Century Gothic" w:hAnsi="Century Gothic"/>
                <w:sz w:val="22"/>
                <w:szCs w:val="22"/>
              </w:rPr>
              <w:t xml:space="preserve">Thinking </w:t>
            </w:r>
            <w:r w:rsidR="001C318D" w:rsidRPr="001C318D">
              <w:rPr>
                <w:rFonts w:ascii="Century Gothic" w:hAnsi="Century Gothic"/>
                <w:sz w:val="22"/>
                <w:szCs w:val="22"/>
              </w:rPr>
              <w:t>beyond the text</w:t>
            </w:r>
            <w:r w:rsidRPr="001C318D">
              <w:rPr>
                <w:rFonts w:ascii="Century Gothic" w:hAnsi="Century Gothic"/>
                <w:sz w:val="22"/>
                <w:szCs w:val="22"/>
              </w:rPr>
              <w:t xml:space="preserve"> </w:t>
            </w:r>
          </w:p>
          <w:p w:rsidR="00AA0036" w:rsidRPr="001C318D" w:rsidRDefault="001C318D" w:rsidP="001C318D">
            <w:pPr>
              <w:numPr>
                <w:ilvl w:val="0"/>
                <w:numId w:val="3"/>
              </w:numPr>
              <w:rPr>
                <w:rFonts w:ascii="Century Gothic" w:hAnsi="Century Gothic" w:cs="Arial"/>
                <w:sz w:val="22"/>
                <w:szCs w:val="22"/>
              </w:rPr>
            </w:pPr>
            <w:r w:rsidRPr="001C318D">
              <w:rPr>
                <w:rFonts w:ascii="Century Gothic" w:hAnsi="Century Gothic"/>
                <w:sz w:val="22"/>
                <w:szCs w:val="22"/>
              </w:rPr>
              <w:t xml:space="preserve">Thinking within the text </w:t>
            </w:r>
          </w:p>
          <w:p w:rsidR="001C318D" w:rsidRPr="001C318D" w:rsidRDefault="001C318D" w:rsidP="001C318D">
            <w:pPr>
              <w:ind w:left="720"/>
              <w:rPr>
                <w:rFonts w:ascii="Century Gothic" w:hAnsi="Century Gothic" w:cs="Arial"/>
                <w:sz w:val="22"/>
                <w:szCs w:val="22"/>
              </w:rPr>
            </w:pPr>
          </w:p>
        </w:tc>
      </w:tr>
      <w:tr w:rsidR="002144BA" w:rsidRPr="001C318D" w:rsidTr="001E7693">
        <w:trPr>
          <w:trHeight w:val="1229"/>
        </w:trPr>
        <w:tc>
          <w:tcPr>
            <w:tcW w:w="2056" w:type="dxa"/>
            <w:vMerge/>
            <w:vAlign w:val="center"/>
          </w:tcPr>
          <w:p w:rsidR="002144BA" w:rsidRPr="001C318D" w:rsidRDefault="002144BA" w:rsidP="00293BE4">
            <w:pPr>
              <w:jc w:val="center"/>
              <w:rPr>
                <w:rFonts w:ascii="Century Gothic" w:hAnsi="Century Gothic" w:cs="Arial"/>
                <w:b/>
                <w:sz w:val="22"/>
                <w:szCs w:val="22"/>
              </w:rPr>
            </w:pPr>
          </w:p>
        </w:tc>
        <w:tc>
          <w:tcPr>
            <w:tcW w:w="8706" w:type="dxa"/>
            <w:gridSpan w:val="4"/>
            <w:vAlign w:val="center"/>
          </w:tcPr>
          <w:p w:rsidR="004B6796" w:rsidRPr="001C318D" w:rsidRDefault="002144BA" w:rsidP="002144BA">
            <w:pPr>
              <w:rPr>
                <w:rFonts w:ascii="Century Gothic" w:hAnsi="Century Gothic" w:cs="Arial"/>
                <w:sz w:val="22"/>
                <w:szCs w:val="22"/>
              </w:rPr>
            </w:pPr>
            <w:r w:rsidRPr="001C318D">
              <w:rPr>
                <w:rFonts w:ascii="Century Gothic" w:hAnsi="Century Gothic" w:cs="Arial"/>
                <w:b/>
                <w:i/>
                <w:sz w:val="22"/>
                <w:szCs w:val="22"/>
              </w:rPr>
              <w:t>Writing</w:t>
            </w:r>
            <w:r w:rsidRPr="001C318D">
              <w:rPr>
                <w:rFonts w:ascii="Century Gothic" w:hAnsi="Century Gothic" w:cs="Arial"/>
                <w:i/>
                <w:sz w:val="22"/>
                <w:szCs w:val="22"/>
              </w:rPr>
              <w:t xml:space="preserve"> </w:t>
            </w:r>
            <w:r w:rsidRPr="001C318D">
              <w:rPr>
                <w:rFonts w:ascii="Century Gothic" w:hAnsi="Century Gothic" w:cs="Arial"/>
                <w:sz w:val="22"/>
                <w:szCs w:val="22"/>
              </w:rPr>
              <w:t xml:space="preserve">sessions will concentrate on the processes of Planning, Composing/Recording, Revising and Publishing. Students will </w:t>
            </w:r>
            <w:r w:rsidR="001C318D" w:rsidRPr="001C318D">
              <w:rPr>
                <w:rFonts w:ascii="Century Gothic" w:hAnsi="Century Gothic" w:cs="Arial"/>
                <w:sz w:val="22"/>
                <w:szCs w:val="22"/>
              </w:rPr>
              <w:t>be writing information reports and persuasive texts.</w:t>
            </w:r>
            <w:r w:rsidR="003E0A6F" w:rsidRPr="001C318D">
              <w:rPr>
                <w:rFonts w:ascii="Century Gothic" w:hAnsi="Century Gothic" w:cs="Arial"/>
                <w:sz w:val="22"/>
                <w:szCs w:val="22"/>
              </w:rPr>
              <w:t xml:space="preserve"> </w:t>
            </w:r>
            <w:r w:rsidR="00411045" w:rsidRPr="001C318D">
              <w:rPr>
                <w:rFonts w:ascii="Century Gothic" w:hAnsi="Century Gothic" w:cs="Arial"/>
                <w:sz w:val="22"/>
                <w:szCs w:val="22"/>
              </w:rPr>
              <w:t>Writer’s Notebook will continue to be a part of the writing program where children are provided with opportunities to develop their writing skills in the different genres.</w:t>
            </w:r>
          </w:p>
        </w:tc>
      </w:tr>
      <w:tr w:rsidR="002144BA" w:rsidRPr="001C318D" w:rsidTr="001C318D">
        <w:trPr>
          <w:trHeight w:val="340"/>
        </w:trPr>
        <w:tc>
          <w:tcPr>
            <w:tcW w:w="2056" w:type="dxa"/>
            <w:vMerge/>
            <w:vAlign w:val="center"/>
          </w:tcPr>
          <w:p w:rsidR="002144BA" w:rsidRPr="001C318D" w:rsidRDefault="002144BA" w:rsidP="00293BE4">
            <w:pPr>
              <w:jc w:val="center"/>
              <w:rPr>
                <w:rFonts w:ascii="Century Gothic" w:hAnsi="Century Gothic" w:cs="Arial"/>
                <w:b/>
                <w:sz w:val="22"/>
                <w:szCs w:val="22"/>
              </w:rPr>
            </w:pPr>
          </w:p>
        </w:tc>
        <w:tc>
          <w:tcPr>
            <w:tcW w:w="8706" w:type="dxa"/>
            <w:gridSpan w:val="4"/>
            <w:vAlign w:val="center"/>
          </w:tcPr>
          <w:p w:rsidR="001C318D" w:rsidRPr="001C318D" w:rsidRDefault="002144BA" w:rsidP="001C318D">
            <w:pPr>
              <w:rPr>
                <w:rFonts w:ascii="Century Gothic" w:hAnsi="Century Gothic" w:cs="Arial"/>
                <w:sz w:val="22"/>
                <w:szCs w:val="22"/>
              </w:rPr>
            </w:pPr>
            <w:r w:rsidRPr="001C318D">
              <w:rPr>
                <w:rFonts w:ascii="Century Gothic" w:hAnsi="Century Gothic" w:cs="Arial"/>
                <w:b/>
                <w:i/>
                <w:sz w:val="22"/>
                <w:szCs w:val="22"/>
              </w:rPr>
              <w:t>Speaking &amp; Listening</w:t>
            </w:r>
            <w:r w:rsidRPr="001C318D">
              <w:rPr>
                <w:rFonts w:ascii="Century Gothic" w:hAnsi="Century Gothic" w:cs="Arial"/>
                <w:i/>
                <w:sz w:val="22"/>
                <w:szCs w:val="22"/>
              </w:rPr>
              <w:t xml:space="preserve"> </w:t>
            </w:r>
            <w:r w:rsidRPr="001C318D">
              <w:rPr>
                <w:rFonts w:ascii="Century Gothic" w:hAnsi="Century Gothic" w:cs="Arial"/>
                <w:sz w:val="22"/>
                <w:szCs w:val="22"/>
              </w:rPr>
              <w:t xml:space="preserve">will be a daily event in the classroom during sharing/reflection sessions. </w:t>
            </w:r>
          </w:p>
        </w:tc>
      </w:tr>
      <w:tr w:rsidR="002144BA" w:rsidRPr="001C318D" w:rsidTr="007564D7">
        <w:trPr>
          <w:trHeight w:val="1127"/>
        </w:trPr>
        <w:tc>
          <w:tcPr>
            <w:tcW w:w="2056" w:type="dxa"/>
            <w:vMerge/>
            <w:vAlign w:val="center"/>
          </w:tcPr>
          <w:p w:rsidR="002144BA" w:rsidRPr="001C318D" w:rsidRDefault="002144BA" w:rsidP="00293BE4">
            <w:pPr>
              <w:jc w:val="center"/>
              <w:rPr>
                <w:rFonts w:ascii="Century Gothic" w:hAnsi="Century Gothic" w:cs="Arial"/>
                <w:b/>
                <w:sz w:val="22"/>
                <w:szCs w:val="22"/>
              </w:rPr>
            </w:pPr>
          </w:p>
        </w:tc>
        <w:tc>
          <w:tcPr>
            <w:tcW w:w="8706" w:type="dxa"/>
            <w:gridSpan w:val="4"/>
            <w:vAlign w:val="center"/>
          </w:tcPr>
          <w:p w:rsidR="002144BA" w:rsidRPr="001C318D" w:rsidRDefault="002144BA" w:rsidP="00411045">
            <w:pPr>
              <w:rPr>
                <w:rFonts w:ascii="Century Gothic" w:hAnsi="Century Gothic" w:cs="Arial"/>
                <w:sz w:val="22"/>
                <w:szCs w:val="22"/>
                <w:highlight w:val="yellow"/>
              </w:rPr>
            </w:pPr>
            <w:r w:rsidRPr="001C318D">
              <w:rPr>
                <w:rFonts w:ascii="Century Gothic" w:hAnsi="Century Gothic" w:cs="Arial"/>
                <w:b/>
                <w:i/>
                <w:sz w:val="22"/>
                <w:szCs w:val="22"/>
              </w:rPr>
              <w:t>Spelling</w:t>
            </w:r>
            <w:r w:rsidRPr="001C318D">
              <w:rPr>
                <w:rFonts w:ascii="Century Gothic" w:hAnsi="Century Gothic" w:cs="Arial"/>
                <w:i/>
                <w:sz w:val="22"/>
                <w:szCs w:val="22"/>
              </w:rPr>
              <w:t xml:space="preserve"> </w:t>
            </w:r>
            <w:r w:rsidR="004B6796" w:rsidRPr="001C318D">
              <w:rPr>
                <w:rFonts w:ascii="Century Gothic" w:hAnsi="Century Gothic" w:cs="Arial"/>
                <w:sz w:val="22"/>
                <w:szCs w:val="22"/>
              </w:rPr>
              <w:t xml:space="preserve">will be a part of the writing process and students will be </w:t>
            </w:r>
            <w:r w:rsidRPr="001C318D">
              <w:rPr>
                <w:rFonts w:ascii="Century Gothic" w:hAnsi="Century Gothic" w:cs="Arial"/>
                <w:sz w:val="22"/>
                <w:szCs w:val="22"/>
              </w:rPr>
              <w:t>exposed to a word wall which incorporates Inquiry Unit topic words. Spelling skills and strategies will be developed through spelling investigations each week</w:t>
            </w:r>
            <w:r w:rsidR="00AA0036" w:rsidRPr="001C318D">
              <w:rPr>
                <w:rFonts w:ascii="Century Gothic" w:hAnsi="Century Gothic" w:cs="Arial"/>
                <w:sz w:val="22"/>
                <w:szCs w:val="22"/>
              </w:rPr>
              <w:t xml:space="preserve"> which will focus on the student</w:t>
            </w:r>
            <w:r w:rsidR="00411045" w:rsidRPr="001C318D">
              <w:rPr>
                <w:rFonts w:ascii="Century Gothic" w:hAnsi="Century Gothic" w:cs="Arial"/>
                <w:sz w:val="22"/>
                <w:szCs w:val="22"/>
              </w:rPr>
              <w:t>’</w:t>
            </w:r>
            <w:r w:rsidR="00AA0036" w:rsidRPr="001C318D">
              <w:rPr>
                <w:rFonts w:ascii="Century Gothic" w:hAnsi="Century Gothic" w:cs="Arial"/>
                <w:sz w:val="22"/>
                <w:szCs w:val="22"/>
              </w:rPr>
              <w:t>s needs</w:t>
            </w:r>
            <w:r w:rsidRPr="001C318D">
              <w:rPr>
                <w:rFonts w:ascii="Century Gothic" w:hAnsi="Century Gothic" w:cs="Arial"/>
                <w:sz w:val="22"/>
                <w:szCs w:val="22"/>
              </w:rPr>
              <w:t xml:space="preserve">. </w:t>
            </w:r>
          </w:p>
        </w:tc>
      </w:tr>
      <w:tr w:rsidR="002144BA" w:rsidRPr="001C318D" w:rsidTr="001C318D">
        <w:trPr>
          <w:trHeight w:val="1492"/>
        </w:trPr>
        <w:tc>
          <w:tcPr>
            <w:tcW w:w="2056" w:type="dxa"/>
            <w:vAlign w:val="center"/>
          </w:tcPr>
          <w:p w:rsidR="002144BA" w:rsidRPr="001C318D" w:rsidRDefault="002144BA" w:rsidP="00293BE4">
            <w:pPr>
              <w:jc w:val="center"/>
              <w:rPr>
                <w:rFonts w:ascii="Century Gothic" w:hAnsi="Century Gothic" w:cs="Arial"/>
                <w:b/>
                <w:sz w:val="22"/>
                <w:szCs w:val="22"/>
                <w:u w:val="single"/>
              </w:rPr>
            </w:pPr>
            <w:r w:rsidRPr="001C318D">
              <w:rPr>
                <w:rFonts w:ascii="Century Gothic" w:hAnsi="Century Gothic" w:cs="Arial"/>
                <w:b/>
                <w:sz w:val="22"/>
                <w:szCs w:val="22"/>
                <w:u w:val="single"/>
              </w:rPr>
              <w:t>Mathematics:</w:t>
            </w:r>
          </w:p>
          <w:p w:rsidR="002144BA" w:rsidRPr="001C318D" w:rsidRDefault="002144BA" w:rsidP="00293BE4">
            <w:pPr>
              <w:rPr>
                <w:rFonts w:ascii="Century Gothic" w:hAnsi="Century Gothic" w:cs="Arial"/>
                <w:sz w:val="22"/>
                <w:szCs w:val="22"/>
              </w:rPr>
            </w:pPr>
          </w:p>
          <w:p w:rsidR="002144BA" w:rsidRPr="001C318D" w:rsidRDefault="002144BA" w:rsidP="00293BE4">
            <w:pPr>
              <w:rPr>
                <w:rFonts w:ascii="Century Gothic" w:hAnsi="Century Gothic" w:cs="Arial"/>
                <w:sz w:val="22"/>
                <w:szCs w:val="22"/>
              </w:rPr>
            </w:pPr>
          </w:p>
          <w:p w:rsidR="002144BA" w:rsidRPr="001C318D" w:rsidRDefault="002144BA" w:rsidP="00293BE4">
            <w:pPr>
              <w:rPr>
                <w:rFonts w:ascii="Century Gothic" w:hAnsi="Century Gothic" w:cs="Arial"/>
                <w:sz w:val="22"/>
                <w:szCs w:val="22"/>
              </w:rPr>
            </w:pPr>
          </w:p>
        </w:tc>
        <w:tc>
          <w:tcPr>
            <w:tcW w:w="2921" w:type="dxa"/>
            <w:vAlign w:val="center"/>
          </w:tcPr>
          <w:p w:rsidR="00CC4720" w:rsidRPr="001C318D" w:rsidRDefault="002144BA" w:rsidP="00293BE4">
            <w:pPr>
              <w:rPr>
                <w:rFonts w:ascii="Century Gothic" w:hAnsi="Century Gothic" w:cs="Arial"/>
                <w:i/>
                <w:sz w:val="22"/>
                <w:szCs w:val="22"/>
              </w:rPr>
            </w:pPr>
            <w:r w:rsidRPr="001C318D">
              <w:rPr>
                <w:rFonts w:ascii="Century Gothic" w:hAnsi="Century Gothic" w:cs="Arial"/>
                <w:b/>
                <w:i/>
                <w:sz w:val="22"/>
                <w:szCs w:val="22"/>
              </w:rPr>
              <w:t>Number</w:t>
            </w:r>
            <w:r w:rsidRPr="001C318D">
              <w:rPr>
                <w:rFonts w:ascii="Century Gothic" w:hAnsi="Century Gothic" w:cs="Arial"/>
                <w:i/>
                <w:sz w:val="22"/>
                <w:szCs w:val="22"/>
              </w:rPr>
              <w:t xml:space="preserve">:  </w:t>
            </w:r>
          </w:p>
          <w:p w:rsidR="001C318D" w:rsidRPr="001C318D" w:rsidRDefault="001C318D" w:rsidP="00293BE4">
            <w:pPr>
              <w:numPr>
                <w:ilvl w:val="0"/>
                <w:numId w:val="1"/>
              </w:numPr>
              <w:rPr>
                <w:rFonts w:ascii="Century Gothic" w:hAnsi="Century Gothic" w:cs="Arial"/>
                <w:sz w:val="22"/>
                <w:szCs w:val="22"/>
              </w:rPr>
            </w:pPr>
            <w:r w:rsidRPr="001C318D">
              <w:rPr>
                <w:rFonts w:ascii="Century Gothic" w:hAnsi="Century Gothic" w:cs="Arial"/>
                <w:sz w:val="22"/>
                <w:szCs w:val="22"/>
              </w:rPr>
              <w:t xml:space="preserve">Fractions </w:t>
            </w:r>
          </w:p>
          <w:p w:rsidR="00AA0036" w:rsidRPr="001C318D" w:rsidRDefault="001C318D" w:rsidP="00293BE4">
            <w:pPr>
              <w:numPr>
                <w:ilvl w:val="0"/>
                <w:numId w:val="1"/>
              </w:numPr>
              <w:rPr>
                <w:rFonts w:ascii="Century Gothic" w:hAnsi="Century Gothic" w:cs="Arial"/>
                <w:sz w:val="22"/>
                <w:szCs w:val="22"/>
              </w:rPr>
            </w:pPr>
            <w:r w:rsidRPr="001C318D">
              <w:rPr>
                <w:rFonts w:ascii="Century Gothic" w:hAnsi="Century Gothic" w:cs="Arial"/>
                <w:sz w:val="22"/>
                <w:szCs w:val="22"/>
              </w:rPr>
              <w:t>Decimals</w:t>
            </w:r>
            <w:r w:rsidR="00E32755" w:rsidRPr="001C318D">
              <w:rPr>
                <w:rFonts w:ascii="Century Gothic" w:hAnsi="Century Gothic" w:cs="Arial"/>
                <w:sz w:val="22"/>
                <w:szCs w:val="22"/>
              </w:rPr>
              <w:t xml:space="preserve"> </w:t>
            </w:r>
          </w:p>
          <w:p w:rsidR="00E32755" w:rsidRPr="001C318D" w:rsidRDefault="00E32755" w:rsidP="00293BE4">
            <w:pPr>
              <w:numPr>
                <w:ilvl w:val="0"/>
                <w:numId w:val="1"/>
              </w:numPr>
              <w:rPr>
                <w:rFonts w:ascii="Century Gothic" w:hAnsi="Century Gothic" w:cs="Arial"/>
                <w:sz w:val="22"/>
                <w:szCs w:val="22"/>
              </w:rPr>
            </w:pPr>
            <w:r w:rsidRPr="001C318D">
              <w:rPr>
                <w:rFonts w:ascii="Century Gothic" w:hAnsi="Century Gothic" w:cs="Arial"/>
                <w:sz w:val="22"/>
                <w:szCs w:val="22"/>
              </w:rPr>
              <w:t xml:space="preserve">Number Patterns </w:t>
            </w:r>
          </w:p>
          <w:p w:rsidR="001C318D" w:rsidRPr="001C318D" w:rsidRDefault="001C318D" w:rsidP="00293BE4">
            <w:pPr>
              <w:numPr>
                <w:ilvl w:val="0"/>
                <w:numId w:val="1"/>
              </w:numPr>
              <w:rPr>
                <w:rFonts w:ascii="Century Gothic" w:hAnsi="Century Gothic" w:cs="Arial"/>
                <w:sz w:val="22"/>
                <w:szCs w:val="22"/>
              </w:rPr>
            </w:pPr>
            <w:r w:rsidRPr="001C318D">
              <w:rPr>
                <w:rFonts w:ascii="Century Gothic" w:hAnsi="Century Gothic" w:cs="Arial"/>
                <w:sz w:val="22"/>
                <w:szCs w:val="22"/>
              </w:rPr>
              <w:t xml:space="preserve">Multiplication </w:t>
            </w:r>
          </w:p>
          <w:p w:rsidR="00DC19F4" w:rsidRPr="001C318D" w:rsidRDefault="001C318D" w:rsidP="001C318D">
            <w:pPr>
              <w:numPr>
                <w:ilvl w:val="0"/>
                <w:numId w:val="1"/>
              </w:numPr>
              <w:rPr>
                <w:rFonts w:ascii="Century Gothic" w:hAnsi="Century Gothic" w:cs="Arial"/>
                <w:sz w:val="22"/>
                <w:szCs w:val="22"/>
              </w:rPr>
            </w:pPr>
            <w:r w:rsidRPr="001C318D">
              <w:rPr>
                <w:rFonts w:ascii="Century Gothic" w:hAnsi="Century Gothic" w:cs="Arial"/>
                <w:sz w:val="22"/>
                <w:szCs w:val="22"/>
              </w:rPr>
              <w:t>Division</w:t>
            </w:r>
          </w:p>
        </w:tc>
        <w:tc>
          <w:tcPr>
            <w:tcW w:w="3044" w:type="dxa"/>
            <w:gridSpan w:val="2"/>
            <w:vAlign w:val="center"/>
          </w:tcPr>
          <w:p w:rsidR="001C318D" w:rsidRPr="001C318D" w:rsidRDefault="00CC4720" w:rsidP="001C318D">
            <w:pPr>
              <w:rPr>
                <w:rFonts w:ascii="Century Gothic" w:hAnsi="Century Gothic" w:cs="Arial"/>
                <w:b/>
                <w:i/>
                <w:sz w:val="22"/>
                <w:szCs w:val="22"/>
              </w:rPr>
            </w:pPr>
            <w:r w:rsidRPr="001C318D">
              <w:rPr>
                <w:rFonts w:ascii="Century Gothic" w:hAnsi="Century Gothic" w:cs="Arial"/>
                <w:b/>
                <w:i/>
                <w:sz w:val="22"/>
                <w:szCs w:val="22"/>
              </w:rPr>
              <w:t xml:space="preserve">Measurement and Geometry: </w:t>
            </w:r>
          </w:p>
          <w:p w:rsidR="001C318D" w:rsidRPr="001C318D" w:rsidRDefault="00411045" w:rsidP="001C318D">
            <w:pPr>
              <w:pStyle w:val="ListParagraph"/>
              <w:numPr>
                <w:ilvl w:val="0"/>
                <w:numId w:val="7"/>
              </w:numPr>
              <w:ind w:left="150" w:hanging="150"/>
              <w:rPr>
                <w:rFonts w:ascii="Century Gothic" w:hAnsi="Century Gothic" w:cs="Arial"/>
              </w:rPr>
            </w:pPr>
            <w:r w:rsidRPr="001C318D">
              <w:rPr>
                <w:rFonts w:ascii="Century Gothic" w:hAnsi="Century Gothic" w:cs="Arial"/>
              </w:rPr>
              <w:t xml:space="preserve"> </w:t>
            </w:r>
            <w:r w:rsidR="001C318D" w:rsidRPr="001C318D">
              <w:rPr>
                <w:rFonts w:ascii="Century Gothic" w:hAnsi="Century Gothic" w:cs="Arial"/>
              </w:rPr>
              <w:t>Shape Location and Transformation</w:t>
            </w:r>
          </w:p>
          <w:p w:rsidR="001C318D" w:rsidRPr="001C318D" w:rsidRDefault="001C318D" w:rsidP="001C318D">
            <w:pPr>
              <w:pStyle w:val="ListParagraph"/>
              <w:ind w:left="150"/>
              <w:rPr>
                <w:rFonts w:ascii="Century Gothic" w:hAnsi="Century Gothic" w:cs="Arial"/>
              </w:rPr>
            </w:pPr>
          </w:p>
        </w:tc>
        <w:tc>
          <w:tcPr>
            <w:tcW w:w="2741" w:type="dxa"/>
            <w:vAlign w:val="center"/>
          </w:tcPr>
          <w:p w:rsidR="00DC19F4" w:rsidRPr="001C318D" w:rsidRDefault="002144BA" w:rsidP="00293BE4">
            <w:pPr>
              <w:rPr>
                <w:rFonts w:ascii="Century Gothic" w:hAnsi="Century Gothic" w:cs="Arial"/>
                <w:b/>
                <w:i/>
                <w:sz w:val="22"/>
                <w:szCs w:val="22"/>
              </w:rPr>
            </w:pPr>
            <w:r w:rsidRPr="001C318D">
              <w:rPr>
                <w:rFonts w:ascii="Century Gothic" w:hAnsi="Century Gothic" w:cs="Arial"/>
                <w:b/>
                <w:i/>
                <w:sz w:val="22"/>
                <w:szCs w:val="22"/>
              </w:rPr>
              <w:t>Statistics and Probability:</w:t>
            </w:r>
          </w:p>
          <w:p w:rsidR="001C318D" w:rsidRPr="001C318D" w:rsidRDefault="001C318D" w:rsidP="001C318D">
            <w:pPr>
              <w:pStyle w:val="ListParagraph"/>
              <w:numPr>
                <w:ilvl w:val="0"/>
                <w:numId w:val="8"/>
              </w:numPr>
              <w:ind w:left="228" w:hanging="228"/>
              <w:rPr>
                <w:rFonts w:ascii="Century Gothic" w:hAnsi="Century Gothic" w:cs="Arial"/>
                <w:b/>
                <w:i/>
              </w:rPr>
            </w:pPr>
            <w:r w:rsidRPr="001C318D">
              <w:rPr>
                <w:rFonts w:ascii="Century Gothic" w:hAnsi="Century Gothic" w:cs="Arial"/>
              </w:rPr>
              <w:t xml:space="preserve"> Chance </w:t>
            </w:r>
          </w:p>
          <w:p w:rsidR="001C318D" w:rsidRPr="001C318D" w:rsidRDefault="001C318D" w:rsidP="001C318D">
            <w:pPr>
              <w:pStyle w:val="ListParagraph"/>
              <w:ind w:left="228"/>
              <w:rPr>
                <w:rFonts w:ascii="Century Gothic" w:hAnsi="Century Gothic" w:cs="Arial"/>
                <w:b/>
                <w:i/>
              </w:rPr>
            </w:pPr>
          </w:p>
          <w:p w:rsidR="002144BA" w:rsidRPr="001C318D" w:rsidRDefault="002144BA" w:rsidP="00293BE4">
            <w:pPr>
              <w:rPr>
                <w:rFonts w:ascii="Century Gothic" w:hAnsi="Century Gothic" w:cs="Arial"/>
                <w:b/>
                <w:i/>
                <w:sz w:val="22"/>
                <w:szCs w:val="22"/>
              </w:rPr>
            </w:pPr>
          </w:p>
        </w:tc>
      </w:tr>
      <w:tr w:rsidR="002144BA" w:rsidRPr="001C318D" w:rsidTr="007564D7">
        <w:trPr>
          <w:trHeight w:val="1740"/>
        </w:trPr>
        <w:tc>
          <w:tcPr>
            <w:tcW w:w="2056" w:type="dxa"/>
            <w:vAlign w:val="center"/>
          </w:tcPr>
          <w:p w:rsidR="002144BA" w:rsidRPr="001C318D" w:rsidRDefault="00411045" w:rsidP="00293BE4">
            <w:pPr>
              <w:jc w:val="center"/>
              <w:rPr>
                <w:rFonts w:ascii="Century Gothic" w:hAnsi="Century Gothic" w:cs="Arial"/>
                <w:b/>
                <w:sz w:val="22"/>
                <w:szCs w:val="22"/>
              </w:rPr>
            </w:pPr>
            <w:r w:rsidRPr="001C318D">
              <w:rPr>
                <w:rFonts w:ascii="Century Gothic" w:hAnsi="Century Gothic" w:cs="Arial"/>
                <w:b/>
                <w:sz w:val="22"/>
                <w:szCs w:val="22"/>
                <w:u w:val="single"/>
              </w:rPr>
              <w:t xml:space="preserve"> </w:t>
            </w:r>
            <w:r w:rsidR="002144BA" w:rsidRPr="001C318D">
              <w:rPr>
                <w:rFonts w:ascii="Century Gothic" w:hAnsi="Century Gothic" w:cs="Arial"/>
                <w:b/>
                <w:sz w:val="22"/>
                <w:szCs w:val="22"/>
                <w:u w:val="single"/>
              </w:rPr>
              <w:t>Inquiry Learning:</w:t>
            </w:r>
          </w:p>
        </w:tc>
        <w:tc>
          <w:tcPr>
            <w:tcW w:w="8706" w:type="dxa"/>
            <w:gridSpan w:val="4"/>
            <w:vAlign w:val="center"/>
          </w:tcPr>
          <w:p w:rsidR="004F1EF9" w:rsidRPr="001C318D" w:rsidRDefault="001C318D" w:rsidP="001C318D">
            <w:pPr>
              <w:rPr>
                <w:rFonts w:ascii="Century Gothic" w:hAnsi="Century Gothic"/>
                <w:sz w:val="22"/>
                <w:szCs w:val="22"/>
              </w:rPr>
            </w:pPr>
            <w:r w:rsidRPr="001C318D">
              <w:rPr>
                <w:rFonts w:ascii="Century Gothic" w:hAnsi="Century Gothic"/>
                <w:sz w:val="22"/>
                <w:szCs w:val="22"/>
              </w:rPr>
              <w:t xml:space="preserve">The </w:t>
            </w:r>
            <w:r w:rsidRPr="001C318D">
              <w:rPr>
                <w:rFonts w:ascii="Century Gothic" w:hAnsi="Century Gothic"/>
                <w:sz w:val="22"/>
                <w:szCs w:val="22"/>
              </w:rPr>
              <w:t>units</w:t>
            </w:r>
            <w:r w:rsidRPr="001C318D">
              <w:rPr>
                <w:rFonts w:ascii="Century Gothic" w:hAnsi="Century Gothic"/>
                <w:sz w:val="22"/>
                <w:szCs w:val="22"/>
              </w:rPr>
              <w:t xml:space="preserve"> for Grade 5</w:t>
            </w:r>
            <w:r w:rsidRPr="001C318D">
              <w:rPr>
                <w:rFonts w:ascii="Century Gothic" w:hAnsi="Century Gothic"/>
                <w:sz w:val="22"/>
                <w:szCs w:val="22"/>
              </w:rPr>
              <w:t xml:space="preserve"> this term are Health Education, Puberty and Drug Education</w:t>
            </w:r>
            <w:r w:rsidRPr="001C318D">
              <w:rPr>
                <w:rFonts w:ascii="Century Gothic" w:hAnsi="Century Gothic"/>
                <w:sz w:val="22"/>
                <w:szCs w:val="22"/>
              </w:rPr>
              <w:t>.</w:t>
            </w:r>
          </w:p>
          <w:p w:rsidR="001C318D" w:rsidRPr="001C318D" w:rsidRDefault="001C318D" w:rsidP="001C318D">
            <w:pPr>
              <w:rPr>
                <w:rFonts w:ascii="Century Gothic" w:hAnsi="Century Gothic"/>
                <w:sz w:val="22"/>
                <w:szCs w:val="22"/>
              </w:rPr>
            </w:pPr>
          </w:p>
          <w:p w:rsidR="001C318D" w:rsidRPr="001C318D" w:rsidRDefault="001C318D" w:rsidP="001C318D">
            <w:pPr>
              <w:rPr>
                <w:rFonts w:ascii="Century Gothic" w:hAnsi="Century Gothic" w:cs="Arial"/>
                <w:sz w:val="22"/>
                <w:szCs w:val="22"/>
              </w:rPr>
            </w:pPr>
            <w:r w:rsidRPr="001C318D">
              <w:rPr>
                <w:rFonts w:ascii="Century Gothic" w:hAnsi="Century Gothic"/>
                <w:sz w:val="22"/>
                <w:szCs w:val="22"/>
              </w:rPr>
              <w:t xml:space="preserve">The science unit for this term is Chemistry Solids, liquids and gases. </w:t>
            </w:r>
          </w:p>
        </w:tc>
      </w:tr>
    </w:tbl>
    <w:p w:rsidR="002144BA" w:rsidRPr="001E7693" w:rsidRDefault="002144BA" w:rsidP="002144BA">
      <w:pPr>
        <w:rPr>
          <w:rFonts w:asciiTheme="minorHAnsi" w:hAnsiTheme="minorHAnsi"/>
          <w:sz w:val="16"/>
          <w:szCs w:val="22"/>
        </w:rPr>
      </w:pPr>
    </w:p>
    <w:p w:rsidR="002144BA" w:rsidRPr="001C318D" w:rsidRDefault="002144BA" w:rsidP="002144BA">
      <w:pPr>
        <w:rPr>
          <w:rFonts w:ascii="Century Gothic" w:hAnsi="Century Gothic"/>
          <w:sz w:val="22"/>
          <w:szCs w:val="22"/>
        </w:rPr>
      </w:pPr>
      <w:r w:rsidRPr="001C318D">
        <w:rPr>
          <w:rFonts w:ascii="Century Gothic" w:hAnsi="Century Gothic"/>
          <w:sz w:val="22"/>
          <w:szCs w:val="22"/>
        </w:rPr>
        <w:t>Kind regards,</w:t>
      </w:r>
    </w:p>
    <w:p w:rsidR="002144BA" w:rsidRPr="001C318D" w:rsidRDefault="002144BA" w:rsidP="002144BA">
      <w:pPr>
        <w:rPr>
          <w:rFonts w:ascii="Century Gothic" w:hAnsi="Century Gothic"/>
          <w:sz w:val="22"/>
          <w:szCs w:val="22"/>
        </w:rPr>
      </w:pPr>
      <w:r w:rsidRPr="001C318D">
        <w:rPr>
          <w:rFonts w:ascii="Century Gothic" w:hAnsi="Century Gothic"/>
          <w:sz w:val="22"/>
          <w:szCs w:val="22"/>
        </w:rPr>
        <w:t>Year 5 Teachers</w:t>
      </w:r>
    </w:p>
    <w:p w:rsidR="001E0955" w:rsidRPr="001C318D" w:rsidRDefault="002144BA" w:rsidP="002144BA">
      <w:pPr>
        <w:rPr>
          <w:rFonts w:ascii="Century Gothic" w:hAnsi="Century Gothic"/>
          <w:sz w:val="22"/>
          <w:szCs w:val="22"/>
        </w:rPr>
      </w:pPr>
      <w:r w:rsidRPr="001C318D">
        <w:rPr>
          <w:rFonts w:ascii="Century Gothic" w:hAnsi="Century Gothic"/>
          <w:sz w:val="22"/>
          <w:szCs w:val="22"/>
        </w:rPr>
        <w:t xml:space="preserve"> </w:t>
      </w:r>
    </w:p>
    <w:sectPr w:rsidR="001E0955" w:rsidRPr="001C318D" w:rsidSect="002144BA">
      <w:pgSz w:w="11906" w:h="16838"/>
      <w:pgMar w:top="510" w:right="567" w:bottom="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628EF"/>
    <w:multiLevelType w:val="hybridMultilevel"/>
    <w:tmpl w:val="26C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E45347"/>
    <w:multiLevelType w:val="hybridMultilevel"/>
    <w:tmpl w:val="0ACA3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5104B2E"/>
    <w:multiLevelType w:val="hybridMultilevel"/>
    <w:tmpl w:val="08446E32"/>
    <w:lvl w:ilvl="0" w:tplc="1DB045B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9366AE"/>
    <w:multiLevelType w:val="hybridMultilevel"/>
    <w:tmpl w:val="AA423E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443BE1"/>
    <w:multiLevelType w:val="hybridMultilevel"/>
    <w:tmpl w:val="EA962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E5569B"/>
    <w:multiLevelType w:val="hybridMultilevel"/>
    <w:tmpl w:val="6E6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023C9B"/>
    <w:multiLevelType w:val="hybridMultilevel"/>
    <w:tmpl w:val="E0F4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4BA"/>
    <w:rsid w:val="001C318D"/>
    <w:rsid w:val="001E0955"/>
    <w:rsid w:val="001E7693"/>
    <w:rsid w:val="002144BA"/>
    <w:rsid w:val="00283820"/>
    <w:rsid w:val="002E6F6B"/>
    <w:rsid w:val="00371965"/>
    <w:rsid w:val="003D333E"/>
    <w:rsid w:val="003E0A6F"/>
    <w:rsid w:val="00411045"/>
    <w:rsid w:val="004B6796"/>
    <w:rsid w:val="004D6596"/>
    <w:rsid w:val="004F1EF9"/>
    <w:rsid w:val="00543F02"/>
    <w:rsid w:val="007336E0"/>
    <w:rsid w:val="007564D7"/>
    <w:rsid w:val="00837CAC"/>
    <w:rsid w:val="00AA0036"/>
    <w:rsid w:val="00CC4720"/>
    <w:rsid w:val="00DC19F4"/>
    <w:rsid w:val="00E327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093C"/>
  <w15:chartTrackingRefBased/>
  <w15:docId w15:val="{4E67BE32-149B-4B5E-9396-4F392DDA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4BA"/>
    <w:pPr>
      <w:spacing w:after="200" w:line="276" w:lineRule="auto"/>
      <w:ind w:left="720"/>
      <w:contextualSpacing/>
    </w:pPr>
    <w:rPr>
      <w:rFonts w:ascii="Calibri" w:eastAsia="Calibri" w:hAnsi="Calibri"/>
      <w:sz w:val="22"/>
      <w:szCs w:val="22"/>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Paterno</dc:creator>
  <cp:keywords/>
  <dc:description/>
  <cp:lastModifiedBy>08831420</cp:lastModifiedBy>
  <cp:revision>3</cp:revision>
  <dcterms:created xsi:type="dcterms:W3CDTF">2019-03-21T01:23:00Z</dcterms:created>
  <dcterms:modified xsi:type="dcterms:W3CDTF">2019-07-17T09:18:00Z</dcterms:modified>
</cp:coreProperties>
</file>